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printerSettings/printerSettings1.bin" ContentType="application/vnd.openxmlformats-officedocument.wordprocessingml.printerSettings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9936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3438"/>
        <w:gridCol w:w="1350"/>
        <w:gridCol w:w="630"/>
        <w:gridCol w:w="1530"/>
        <w:gridCol w:w="720"/>
        <w:gridCol w:w="810"/>
        <w:gridCol w:w="720"/>
        <w:gridCol w:w="738"/>
      </w:tblGrid>
      <w:tr w:rsidR="00063CAB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063CAB" w:rsidRDefault="00063C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1350" w:type="dxa"/>
            <w:tcBorders>
              <w:right w:val="nil"/>
            </w:tcBorders>
          </w:tcPr>
          <w:p w:rsidR="00063CAB" w:rsidRDefault="00063C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63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063CAB" w:rsidRDefault="00063C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530" w:type="dxa"/>
          </w:tcPr>
          <w:p w:rsidR="00063CAB" w:rsidRDefault="00063C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720" w:type="dxa"/>
          </w:tcPr>
          <w:p w:rsidR="00063CAB" w:rsidRDefault="00063C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BY </w:t>
            </w:r>
          </w:p>
        </w:tc>
        <w:tc>
          <w:tcPr>
            <w:tcW w:w="810" w:type="dxa"/>
          </w:tcPr>
          <w:p w:rsidR="00063CAB" w:rsidRDefault="00063C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</w:p>
        </w:tc>
        <w:tc>
          <w:tcPr>
            <w:tcW w:w="720" w:type="dxa"/>
          </w:tcPr>
          <w:p w:rsidR="00063CAB" w:rsidRDefault="00063C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</w:t>
            </w:r>
          </w:p>
        </w:tc>
        <w:tc>
          <w:tcPr>
            <w:tcW w:w="738" w:type="dxa"/>
          </w:tcPr>
          <w:p w:rsidR="00063CAB" w:rsidRDefault="00063C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</w:tr>
      <w:tr w:rsidR="00063CAB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063CAB" w:rsidRDefault="00063CAB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AUTHOR:  Peter Fritschel</w:t>
            </w:r>
          </w:p>
        </w:tc>
        <w:tc>
          <w:tcPr>
            <w:tcW w:w="1350" w:type="dxa"/>
            <w:tcBorders>
              <w:right w:val="nil"/>
            </w:tcBorders>
          </w:tcPr>
          <w:p w:rsidR="00063CAB" w:rsidRDefault="00063CAB">
            <w:pPr>
              <w:rPr>
                <w:b/>
              </w:rPr>
            </w:pPr>
            <w:r>
              <w:rPr>
                <w:b/>
              </w:rPr>
              <w:t>8 May 2009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63CAB" w:rsidRDefault="00E8591B">
            <w:pPr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1530" w:type="dxa"/>
          </w:tcPr>
          <w:p w:rsidR="00063CAB" w:rsidRDefault="007020D1">
            <w:pPr>
              <w:rPr>
                <w:b/>
              </w:rPr>
            </w:pPr>
            <w:r>
              <w:rPr>
                <w:b/>
              </w:rPr>
              <w:t>E0900132</w:t>
            </w:r>
            <w:r w:rsidR="000D7BF7">
              <w:rPr>
                <w:b/>
              </w:rPr>
              <w:t>-V1</w:t>
            </w:r>
          </w:p>
        </w:tc>
        <w:tc>
          <w:tcPr>
            <w:tcW w:w="720" w:type="dxa"/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810" w:type="dxa"/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720" w:type="dxa"/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738" w:type="dxa"/>
          </w:tcPr>
          <w:p w:rsidR="00063CAB" w:rsidRDefault="000D7BF7">
            <w:pPr>
              <w:rPr>
                <w:b/>
              </w:rPr>
            </w:pPr>
            <w:r>
              <w:rPr>
                <w:b/>
              </w:rPr>
              <w:t>5-09</w:t>
            </w:r>
          </w:p>
        </w:tc>
      </w:tr>
      <w:tr w:rsidR="00063CAB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063CAB" w:rsidRDefault="00063C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CHECKED:</w:t>
            </w:r>
            <w:r w:rsidR="00E8591B">
              <w:rPr>
                <w:rFonts w:ascii="Arial Narrow" w:hAnsi="Arial Narrow"/>
                <w:b/>
              </w:rPr>
              <w:t xml:space="preserve"> G. Billingsley</w:t>
            </w:r>
          </w:p>
        </w:tc>
        <w:tc>
          <w:tcPr>
            <w:tcW w:w="1350" w:type="dxa"/>
            <w:tcBorders>
              <w:right w:val="nil"/>
            </w:tcBorders>
          </w:tcPr>
          <w:p w:rsidR="00063CAB" w:rsidRDefault="00E8591B">
            <w:pPr>
              <w:rPr>
                <w:b/>
              </w:rPr>
            </w:pPr>
            <w:r>
              <w:rPr>
                <w:b/>
              </w:rPr>
              <w:t>11 May 2009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1530" w:type="dxa"/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720" w:type="dxa"/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810" w:type="dxa"/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720" w:type="dxa"/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738" w:type="dxa"/>
          </w:tcPr>
          <w:p w:rsidR="00063CAB" w:rsidRDefault="00063CAB">
            <w:pPr>
              <w:rPr>
                <w:b/>
              </w:rPr>
            </w:pPr>
          </w:p>
        </w:tc>
      </w:tr>
      <w:tr w:rsidR="00063CAB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bottom w:val="nil"/>
            </w:tcBorders>
          </w:tcPr>
          <w:p w:rsidR="00063CAB" w:rsidRDefault="00063C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APPROVED:</w:t>
            </w:r>
          </w:p>
        </w:tc>
        <w:tc>
          <w:tcPr>
            <w:tcW w:w="1350" w:type="dxa"/>
            <w:tcBorders>
              <w:bottom w:val="nil"/>
              <w:right w:val="nil"/>
            </w:tcBorders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1530" w:type="dxa"/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720" w:type="dxa"/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810" w:type="dxa"/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720" w:type="dxa"/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738" w:type="dxa"/>
          </w:tcPr>
          <w:p w:rsidR="00063CAB" w:rsidRDefault="00063CAB">
            <w:pPr>
              <w:rPr>
                <w:b/>
              </w:rPr>
            </w:pPr>
          </w:p>
        </w:tc>
      </w:tr>
      <w:tr w:rsidR="00063CAB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double" w:sz="4" w:space="0" w:color="auto"/>
              <w:bottom w:val="single" w:sz="18" w:space="0" w:color="auto"/>
            </w:tcBorders>
          </w:tcPr>
          <w:p w:rsidR="00063CAB" w:rsidRDefault="00063C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 RELEASE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1530" w:type="dxa"/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720" w:type="dxa"/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810" w:type="dxa"/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720" w:type="dxa"/>
          </w:tcPr>
          <w:p w:rsidR="00063CAB" w:rsidRDefault="00063CAB">
            <w:pPr>
              <w:rPr>
                <w:b/>
              </w:rPr>
            </w:pPr>
          </w:p>
        </w:tc>
        <w:tc>
          <w:tcPr>
            <w:tcW w:w="738" w:type="dxa"/>
          </w:tcPr>
          <w:p w:rsidR="00063CAB" w:rsidRDefault="00063CAB">
            <w:pPr>
              <w:rPr>
                <w:b/>
              </w:rPr>
            </w:pPr>
          </w:p>
        </w:tc>
      </w:tr>
    </w:tbl>
    <w:p w:rsidR="00063CAB" w:rsidRDefault="00063CAB">
      <w:pPr>
        <w:pStyle w:val="Footer"/>
        <w:tabs>
          <w:tab w:val="clear" w:pos="4320"/>
          <w:tab w:val="clear" w:pos="8640"/>
        </w:tabs>
      </w:pPr>
    </w:p>
    <w:p w:rsidR="00063CAB" w:rsidRDefault="00063CAB">
      <w:pPr>
        <w:pStyle w:val="Footer"/>
        <w:tabs>
          <w:tab w:val="clear" w:pos="4320"/>
          <w:tab w:val="clear" w:pos="8640"/>
        </w:tabs>
      </w:pPr>
    </w:p>
    <w:p w:rsidR="00063CAB" w:rsidRPr="003B1F4C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  <w:r w:rsidRPr="003B1F4C">
        <w:rPr>
          <w:sz w:val="24"/>
        </w:rPr>
        <w:t xml:space="preserve">A gold coating is to be </w:t>
      </w:r>
      <w:r>
        <w:rPr>
          <w:sz w:val="24"/>
        </w:rPr>
        <w:t>deposited onto the barrel of each</w:t>
      </w:r>
      <w:r w:rsidRPr="003B1F4C">
        <w:rPr>
          <w:sz w:val="24"/>
        </w:rPr>
        <w:t xml:space="preserve"> Test Mass, with some areas masked off as specified below. </w:t>
      </w:r>
      <w:r>
        <w:rPr>
          <w:sz w:val="24"/>
        </w:rPr>
        <w:t xml:space="preserve">All </w:t>
      </w:r>
      <w:r w:rsidRPr="003B1F4C">
        <w:rPr>
          <w:sz w:val="24"/>
        </w:rPr>
        <w:t>Test Mass</w:t>
      </w:r>
      <w:r>
        <w:rPr>
          <w:sz w:val="24"/>
        </w:rPr>
        <w:t>es</w:t>
      </w:r>
      <w:r w:rsidRPr="003B1F4C">
        <w:rPr>
          <w:sz w:val="24"/>
        </w:rPr>
        <w:t xml:space="preserve"> </w:t>
      </w:r>
      <w:r>
        <w:rPr>
          <w:sz w:val="24"/>
        </w:rPr>
        <w:t>are</w:t>
      </w:r>
      <w:r w:rsidRPr="003B1F4C">
        <w:rPr>
          <w:sz w:val="24"/>
        </w:rPr>
        <w:t xml:space="preserve"> cylindrical fused silica substrate</w:t>
      </w:r>
      <w:r>
        <w:rPr>
          <w:sz w:val="24"/>
        </w:rPr>
        <w:t>s</w:t>
      </w:r>
      <w:r w:rsidRPr="003B1F4C">
        <w:rPr>
          <w:sz w:val="24"/>
        </w:rPr>
        <w:t>, 340 mm diameter x 200 mm thick; see LIGO-D080657-v3</w:t>
      </w:r>
      <w:r>
        <w:rPr>
          <w:sz w:val="24"/>
        </w:rPr>
        <w:t xml:space="preserve"> and LIGO-D080658-v3</w:t>
      </w:r>
      <w:r w:rsidRPr="003B1F4C">
        <w:rPr>
          <w:sz w:val="24"/>
        </w:rPr>
        <w:t xml:space="preserve"> for </w:t>
      </w:r>
      <w:r>
        <w:rPr>
          <w:sz w:val="24"/>
        </w:rPr>
        <w:t>the detailed drawings of the ITM and ETM respectively.</w:t>
      </w:r>
    </w:p>
    <w:p w:rsidR="00063CAB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</w:p>
    <w:p w:rsidR="00063CAB" w:rsidRPr="00751D37" w:rsidRDefault="00063CAB">
      <w:pPr>
        <w:pStyle w:val="Footer"/>
        <w:tabs>
          <w:tab w:val="clear" w:pos="4320"/>
          <w:tab w:val="clear" w:pos="8640"/>
        </w:tabs>
        <w:rPr>
          <w:b/>
          <w:sz w:val="24"/>
          <w:u w:val="single"/>
        </w:rPr>
      </w:pPr>
      <w:r w:rsidRPr="00751D37">
        <w:rPr>
          <w:b/>
          <w:sz w:val="24"/>
          <w:u w:val="single"/>
        </w:rPr>
        <w:t>Applicable Documents</w:t>
      </w:r>
    </w:p>
    <w:p w:rsidR="00063CAB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  <w:r w:rsidRPr="003B1F4C">
        <w:rPr>
          <w:sz w:val="24"/>
        </w:rPr>
        <w:t>D080657-v3</w:t>
      </w:r>
      <w:r>
        <w:rPr>
          <w:sz w:val="24"/>
        </w:rPr>
        <w:tab/>
        <w:t>ITM Substrate</w:t>
      </w:r>
    </w:p>
    <w:p w:rsidR="00063CAB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D080658-v3</w:t>
      </w:r>
      <w:r>
        <w:rPr>
          <w:sz w:val="24"/>
        </w:rPr>
        <w:tab/>
        <w:t>ETM Substrate</w:t>
      </w:r>
    </w:p>
    <w:p w:rsidR="00063CAB" w:rsidRPr="003B1F4C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D0900945-v1</w:t>
      </w:r>
      <w:r>
        <w:rPr>
          <w:sz w:val="24"/>
        </w:rPr>
        <w:tab/>
        <w:t>Test Mass Barrel Mask</w:t>
      </w:r>
    </w:p>
    <w:p w:rsidR="00063CAB" w:rsidRPr="003B1F4C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</w:p>
    <w:p w:rsidR="00063CAB" w:rsidRPr="003B1F4C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</w:p>
    <w:p w:rsidR="00063CAB" w:rsidRPr="003B1F4C" w:rsidRDefault="00063CAB">
      <w:pPr>
        <w:pStyle w:val="Footer"/>
        <w:tabs>
          <w:tab w:val="clear" w:pos="4320"/>
          <w:tab w:val="clear" w:pos="8640"/>
        </w:tabs>
        <w:rPr>
          <w:b/>
          <w:sz w:val="24"/>
          <w:u w:val="single"/>
        </w:rPr>
      </w:pPr>
      <w:r w:rsidRPr="003B1F4C">
        <w:rPr>
          <w:b/>
          <w:sz w:val="24"/>
          <w:u w:val="single"/>
        </w:rPr>
        <w:t>Coating Specifications:</w:t>
      </w:r>
    </w:p>
    <w:p w:rsidR="00063CAB" w:rsidRPr="003B1F4C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</w:p>
    <w:p w:rsidR="00063CAB" w:rsidRPr="003B1F4C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  <w:r w:rsidRPr="003B1F4C">
        <w:rPr>
          <w:sz w:val="24"/>
        </w:rPr>
        <w:t>Side S3 (refer to D080657-v3) is to be coated. Coating is to cover the full barrel (S3) of the optic (except on masked areas), extending up to the chamfer (no coating on the chamfer).</w:t>
      </w:r>
    </w:p>
    <w:p w:rsidR="00063CAB" w:rsidRPr="003B1F4C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</w:p>
    <w:p w:rsidR="00063CAB" w:rsidRPr="003B1F4C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  <w:proofErr w:type="spellStart"/>
      <w:r w:rsidRPr="003B1F4C">
        <w:rPr>
          <w:sz w:val="24"/>
        </w:rPr>
        <w:t>Underlayer</w:t>
      </w:r>
      <w:proofErr w:type="spellEnd"/>
      <w:r w:rsidRPr="003B1F4C">
        <w:rPr>
          <w:sz w:val="24"/>
        </w:rPr>
        <w:t xml:space="preserve">: 30 Angstroms (nominal) of chrome or </w:t>
      </w:r>
      <w:proofErr w:type="spellStart"/>
      <w:r w:rsidRPr="003B1F4C">
        <w:rPr>
          <w:sz w:val="24"/>
        </w:rPr>
        <w:t>inconel</w:t>
      </w:r>
      <w:proofErr w:type="spellEnd"/>
      <w:r w:rsidRPr="003B1F4C">
        <w:rPr>
          <w:sz w:val="24"/>
        </w:rPr>
        <w:t xml:space="preserve"> or other suitable material to provide adhesion.</w:t>
      </w:r>
    </w:p>
    <w:p w:rsidR="00063CAB" w:rsidRPr="003B1F4C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</w:p>
    <w:p w:rsidR="00063CAB" w:rsidRPr="003B1F4C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  <w:r w:rsidRPr="003B1F4C">
        <w:rPr>
          <w:sz w:val="24"/>
        </w:rPr>
        <w:t>Gold coating: 50-100 Angstroms (to be specified) gold.</w:t>
      </w:r>
    </w:p>
    <w:p w:rsidR="00063CAB" w:rsidRPr="003B1F4C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</w:p>
    <w:p w:rsidR="00063CAB" w:rsidRPr="003B1F4C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  <w:r w:rsidRPr="003B1F4C">
        <w:rPr>
          <w:sz w:val="24"/>
        </w:rPr>
        <w:t>Uniformity: Coating thickness should be uniform to approximately 25%.</w:t>
      </w:r>
    </w:p>
    <w:p w:rsidR="00063CAB" w:rsidRPr="003B1F4C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</w:p>
    <w:p w:rsidR="00063CAB" w:rsidRPr="003B1F4C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  <w:r w:rsidRPr="003B1F4C">
        <w:rPr>
          <w:sz w:val="24"/>
        </w:rPr>
        <w:t>Masking: Three regions are to be masked off (not coated), two rectangular areas on the barrel flats and a strip all the way around the barrel. The size and location of these ar</w:t>
      </w:r>
      <w:r>
        <w:rPr>
          <w:sz w:val="24"/>
        </w:rPr>
        <w:t>eas are defined in LIGO-D0900945-v1</w:t>
      </w:r>
      <w:r w:rsidRPr="003B1F4C">
        <w:rPr>
          <w:sz w:val="24"/>
        </w:rPr>
        <w:t>.</w:t>
      </w:r>
    </w:p>
    <w:p w:rsidR="00063CAB" w:rsidRPr="003B1F4C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</w:p>
    <w:p w:rsidR="00063CAB" w:rsidRPr="003B1F4C" w:rsidRDefault="00063CAB">
      <w:pPr>
        <w:pStyle w:val="Footer"/>
        <w:tabs>
          <w:tab w:val="clear" w:pos="4320"/>
          <w:tab w:val="clear" w:pos="8640"/>
        </w:tabs>
        <w:rPr>
          <w:sz w:val="24"/>
        </w:rPr>
      </w:pPr>
    </w:p>
    <w:sectPr w:rsidR="00063CAB" w:rsidRPr="003B1F4C" w:rsidSect="00ED0187">
      <w:headerReference w:type="default" r:id="rId7"/>
      <w:footerReference w:type="default" r:id="rId8"/>
      <w:pgSz w:w="12240" w:h="15840" w:code="1"/>
      <w:pgMar w:top="2606" w:right="1267" w:bottom="1440" w:left="1267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printerSettings r:id="rId9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D0187" w:rsidRDefault="00ED0187">
      <w:r>
        <w:separator/>
      </w:r>
    </w:p>
  </w:endnote>
  <w:endnote w:type="continuationSeparator" w:id="1">
    <w:p w:rsidR="00ED0187" w:rsidRDefault="00ED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D0187" w:rsidRDefault="00ED0187">
    <w:pPr>
      <w:pStyle w:val="Footer"/>
      <w:jc w:val="right"/>
      <w:rPr>
        <w:sz w:val="18"/>
      </w:rPr>
    </w:pPr>
    <w:r>
      <w:rPr>
        <w:sz w:val="18"/>
      </w:rPr>
      <w:t>LIGO Form F0900006-v1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D0187" w:rsidRDefault="00ED0187">
      <w:r>
        <w:separator/>
      </w:r>
    </w:p>
  </w:footnote>
  <w:footnote w:type="continuationSeparator" w:id="1">
    <w:p w:rsidR="00ED0187" w:rsidRDefault="00ED0187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0" w:type="auto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/>
    </w:tblPr>
    <w:tblGrid>
      <w:gridCol w:w="1260"/>
      <w:gridCol w:w="6516"/>
      <w:gridCol w:w="1134"/>
      <w:gridCol w:w="486"/>
      <w:gridCol w:w="504"/>
    </w:tblGrid>
    <w:tr w:rsidR="00ED0187">
      <w:tblPrEx>
        <w:tblCellMar>
          <w:top w:w="0" w:type="dxa"/>
          <w:bottom w:w="0" w:type="dxa"/>
        </w:tblCellMar>
      </w:tblPrEx>
      <w:trPr>
        <w:cantSplit/>
        <w:trHeight w:val="356"/>
      </w:trPr>
      <w:tc>
        <w:tcPr>
          <w:tcW w:w="126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ED0187" w:rsidRDefault="00ED0187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v:textbox style="mso-next-textbox:#_x0000_s2062"/>
                <w10:wrap type="through" side="right"/>
              </v:shape>
              <o:OLEObject Type="Embed" ProgID="MSPhotoEd.3" ShapeID="_x0000_s2062" DrawAspect="Content" ObjectID="_1177430901" r:id="rId2"/>
            </w:pict>
          </w:r>
        </w:p>
      </w:tc>
      <w:tc>
        <w:tcPr>
          <w:tcW w:w="6516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ED0187" w:rsidRDefault="00ED0187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</w:p>
        <w:p w:rsidR="00ED0187" w:rsidRDefault="00ED018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ED0187" w:rsidRDefault="00ED0187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sz w:val="20"/>
            </w:rPr>
            <w:t>E0900111</w:t>
          </w:r>
        </w:p>
      </w:tc>
      <w:tc>
        <w:tcPr>
          <w:tcW w:w="486" w:type="dxa"/>
          <w:tcBorders>
            <w:top w:val="single" w:sz="12" w:space="0" w:color="C0C0C0"/>
            <w:left w:val="nil"/>
            <w:bottom w:val="nil"/>
            <w:right w:val="nil"/>
          </w:tcBorders>
        </w:tcPr>
        <w:p w:rsidR="00ED0187" w:rsidRDefault="00ED0187">
          <w:pPr>
            <w:pStyle w:val="Header"/>
            <w:jc w:val="center"/>
            <w:rPr>
              <w:caps/>
              <w:sz w:val="20"/>
            </w:rPr>
          </w:pPr>
          <w:r>
            <w:rPr>
              <w:caps/>
              <w:sz w:val="20"/>
            </w:rPr>
            <w:t>-v1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ED0187" w:rsidRDefault="00ED0187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ED0187">
      <w:tblPrEx>
        <w:tblCellMar>
          <w:top w:w="0" w:type="dxa"/>
          <w:bottom w:w="0" w:type="dxa"/>
        </w:tblCellMar>
      </w:tblPrEx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</w:tcBorders>
        </w:tcPr>
        <w:p w:rsidR="00ED0187" w:rsidRDefault="00ED0187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ED0187" w:rsidRDefault="00ED0187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34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ED0187" w:rsidRDefault="00ED0187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Drawing No</w:t>
          </w:r>
        </w:p>
      </w:tc>
      <w:tc>
        <w:tcPr>
          <w:tcW w:w="486" w:type="dxa"/>
          <w:tcBorders>
            <w:top w:val="nil"/>
            <w:left w:val="nil"/>
            <w:bottom w:val="single" w:sz="12" w:space="0" w:color="C0C0C0"/>
            <w:right w:val="nil"/>
          </w:tcBorders>
        </w:tcPr>
        <w:p w:rsidR="00ED0187" w:rsidRPr="0005270F" w:rsidRDefault="00ED0187" w:rsidP="00063CAB">
          <w:pPr>
            <w:pStyle w:val="Header"/>
            <w:ind w:left="-72"/>
            <w:jc w:val="right"/>
            <w:rPr>
              <w:rFonts w:ascii="Arial Narrow" w:hAnsi="Arial Narrow"/>
              <w:b/>
              <w:sz w:val="16"/>
            </w:rPr>
          </w:pPr>
          <w:proofErr w:type="spellStart"/>
          <w:r>
            <w:rPr>
              <w:rFonts w:ascii="Arial Narrow" w:hAnsi="Arial Narrow"/>
              <w:b/>
              <w:sz w:val="16"/>
            </w:rPr>
            <w:t>Vers</w:t>
          </w:r>
          <w:proofErr w:type="spellEnd"/>
          <w:r>
            <w:rPr>
              <w:rFonts w:ascii="Arial Narrow" w:hAnsi="Arial Narrow"/>
              <w:b/>
              <w:sz w:val="16"/>
            </w:rPr>
            <w:t>.</w:t>
          </w:r>
        </w:p>
      </w:tc>
      <w:tc>
        <w:tcPr>
          <w:tcW w:w="504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ED0187" w:rsidRDefault="00ED0187">
          <w:pPr>
            <w:pStyle w:val="Header"/>
            <w:ind w:left="-18" w:hanging="90"/>
            <w:jc w:val="right"/>
            <w:rPr>
              <w:b/>
              <w:caps/>
            </w:rPr>
          </w:pPr>
        </w:p>
      </w:tc>
    </w:tr>
    <w:tr w:rsidR="00ED0187">
      <w:tblPrEx>
        <w:tblCellMar>
          <w:top w:w="0" w:type="dxa"/>
          <w:bottom w:w="0" w:type="dxa"/>
        </w:tblCellMar>
      </w:tblPrEx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  <w:bottom w:val="nil"/>
          </w:tcBorders>
        </w:tcPr>
        <w:p w:rsidR="00ED0187" w:rsidRDefault="00ED0187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ED0187" w:rsidRDefault="00ED0187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nil"/>
          </w:tcBorders>
        </w:tcPr>
        <w:p w:rsidR="00ED0187" w:rsidRDefault="00ED0187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>
            <w:rPr>
              <w:rStyle w:val="PageNumber"/>
              <w:sz w:val="20"/>
            </w:rPr>
            <w:fldChar w:fldCharType="separate"/>
          </w:r>
          <w:r w:rsidR="003623A0">
            <w:rPr>
              <w:rStyle w:val="PageNumber"/>
              <w:noProof/>
              <w:sz w:val="20"/>
            </w:rPr>
            <w:t>1</w:t>
          </w:r>
          <w:r>
            <w:rPr>
              <w:rStyle w:val="PageNumber"/>
              <w:sz w:val="20"/>
            </w:rPr>
            <w:fldChar w:fldCharType="end"/>
          </w:r>
        </w:p>
      </w:tc>
      <w:tc>
        <w:tcPr>
          <w:tcW w:w="486" w:type="dxa"/>
          <w:tcBorders>
            <w:top w:val="single" w:sz="12" w:space="0" w:color="C0C0C0"/>
            <w:left w:val="nil"/>
            <w:bottom w:val="single" w:sz="12" w:space="0" w:color="C0C0C0"/>
            <w:right w:val="nil"/>
          </w:tcBorders>
        </w:tcPr>
        <w:p w:rsidR="00ED0187" w:rsidRDefault="00ED018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>of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single" w:sz="12" w:space="0" w:color="C0C0C0"/>
            <w:right w:val="single" w:sz="12" w:space="0" w:color="C0C0C0"/>
          </w:tcBorders>
        </w:tcPr>
        <w:p w:rsidR="00ED0187" w:rsidRDefault="00ED0187">
          <w:pPr>
            <w:pStyle w:val="Header"/>
            <w:jc w:val="left"/>
            <w:rPr>
              <w:b/>
              <w:caps/>
              <w:sz w:val="20"/>
            </w:rPr>
          </w:pP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</w:instrText>
          </w:r>
          <w:r>
            <w:rPr>
              <w:rStyle w:val="PageNumber"/>
              <w:sz w:val="20"/>
            </w:rPr>
            <w:fldChar w:fldCharType="separate"/>
          </w:r>
          <w:r w:rsidR="003623A0">
            <w:rPr>
              <w:rStyle w:val="PageNumber"/>
              <w:noProof/>
              <w:sz w:val="20"/>
            </w:rPr>
            <w:t>1</w:t>
          </w:r>
          <w:r>
            <w:rPr>
              <w:rStyle w:val="PageNumber"/>
              <w:sz w:val="20"/>
            </w:rPr>
            <w:fldChar w:fldCharType="end"/>
          </w:r>
        </w:p>
      </w:tc>
    </w:tr>
    <w:tr w:rsidR="00ED0187">
      <w:tblPrEx>
        <w:tblCellMar>
          <w:top w:w="0" w:type="dxa"/>
          <w:bottom w:w="0" w:type="dxa"/>
        </w:tblCellMar>
      </w:tblPrEx>
      <w:trPr>
        <w:cantSplit/>
        <w:trHeight w:val="611"/>
      </w:trPr>
      <w:tc>
        <w:tcPr>
          <w:tcW w:w="9900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ED0187" w:rsidRPr="003B1F4C" w:rsidRDefault="00ED0187">
          <w:pPr>
            <w:jc w:val="center"/>
            <w:rPr>
              <w:b/>
              <w:sz w:val="32"/>
            </w:rPr>
          </w:pPr>
          <w:r w:rsidRPr="003B1F4C">
            <w:rPr>
              <w:b/>
              <w:sz w:val="32"/>
            </w:rPr>
            <w:t>Test Mass Barrel gold coating specification</w:t>
          </w:r>
        </w:p>
      </w:tc>
    </w:tr>
  </w:tbl>
  <w:p w:rsidR="00ED0187" w:rsidRDefault="00ED0187">
    <w:pPr>
      <w:rPr>
        <w:sz w:val="16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bordersDoNotSurroundHead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>
      <o:colormenu v:ext="edit" fillcolor="none" strokecolor="gray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166042"/>
    <w:rsid w:val="00063CAB"/>
    <w:rsid w:val="000D7BF7"/>
    <w:rsid w:val="003623A0"/>
    <w:rsid w:val="007020D1"/>
    <w:rsid w:val="00751D37"/>
    <w:rsid w:val="00E8591B"/>
    <w:rsid w:val="00ED0187"/>
    <w:rsid w:val="00EE229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printerSettings" Target="printerSettings/printerSettings1.bin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cp:lastModifiedBy>GariLynn Billingsley</cp:lastModifiedBy>
  <cp:revision>5</cp:revision>
  <cp:lastPrinted>2009-05-12T02:22:00Z</cp:lastPrinted>
  <dcterms:created xsi:type="dcterms:W3CDTF">2009-05-06T23:05:00Z</dcterms:created>
  <dcterms:modified xsi:type="dcterms:W3CDTF">2009-05-12T02:22:00Z</dcterms:modified>
</cp:coreProperties>
</file>