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DD" w:rsidRPr="00347BDD" w:rsidRDefault="00347BDD" w:rsidP="0034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BDD">
        <w:rPr>
          <w:rFonts w:ascii="Times New Roman" w:eastAsia="Times New Roman" w:hAnsi="Times New Roman" w:cs="Times New Roman"/>
          <w:b/>
          <w:sz w:val="24"/>
          <w:szCs w:val="24"/>
        </w:rPr>
        <w:t>DC Power Wiring Details for CDS 19 Inch Chassis</w:t>
      </w:r>
    </w:p>
    <w:p w:rsidR="00347BDD" w:rsidRPr="00347BDD" w:rsidRDefault="00347BDD" w:rsidP="0034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BDD">
        <w:rPr>
          <w:rFonts w:ascii="Times New Roman" w:eastAsia="Times New Roman" w:hAnsi="Times New Roman" w:cs="Times New Roman"/>
          <w:b/>
          <w:sz w:val="24"/>
          <w:szCs w:val="24"/>
        </w:rPr>
        <w:t>LIGO-T1100079-v1</w:t>
      </w:r>
    </w:p>
    <w:p w:rsidR="00347BDD" w:rsidRPr="00347BDD" w:rsidRDefault="00347BDD" w:rsidP="0034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BDD">
        <w:rPr>
          <w:rFonts w:ascii="Times New Roman" w:eastAsia="Times New Roman" w:hAnsi="Times New Roman" w:cs="Times New Roman"/>
          <w:b/>
          <w:sz w:val="24"/>
          <w:szCs w:val="24"/>
        </w:rPr>
        <w:t>R. Abbott, Caltech</w:t>
      </w:r>
    </w:p>
    <w:p w:rsidR="00347BDD" w:rsidRPr="00347BDD" w:rsidRDefault="00347BDD" w:rsidP="0034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BDD">
        <w:rPr>
          <w:rFonts w:ascii="Times New Roman" w:eastAsia="Times New Roman" w:hAnsi="Times New Roman" w:cs="Times New Roman"/>
          <w:b/>
          <w:sz w:val="24"/>
          <w:szCs w:val="24"/>
        </w:rPr>
        <w:t>4 February, 2011</w:t>
      </w:r>
    </w:p>
    <w:p w:rsidR="00347BDD" w:rsidRPr="00DB03FA" w:rsidRDefault="00347BDD" w:rsidP="00541056">
      <w:pPr>
        <w:rPr>
          <w:rFonts w:ascii="Times New Roman" w:hAnsi="Times New Roman" w:cs="Times New Roman"/>
          <w:b/>
          <w:sz w:val="28"/>
          <w:szCs w:val="24"/>
        </w:rPr>
      </w:pPr>
    </w:p>
    <w:p w:rsidR="00541056" w:rsidRDefault="00541056" w:rsidP="00FB1578">
      <w:pPr>
        <w:pStyle w:val="Heading2"/>
        <w:numPr>
          <w:ilvl w:val="0"/>
          <w:numId w:val="4"/>
        </w:numPr>
      </w:pPr>
      <w:r>
        <w:t>Overview</w:t>
      </w:r>
    </w:p>
    <w:p w:rsidR="00452545" w:rsidRPr="00541056" w:rsidRDefault="00541056" w:rsidP="00722B39">
      <w:pPr>
        <w:jc w:val="both"/>
      </w:pPr>
      <w:r w:rsidRPr="00541056">
        <w:rPr>
          <w:rFonts w:ascii="Times New Roman" w:hAnsi="Times New Roman"/>
          <w:sz w:val="24"/>
        </w:rPr>
        <w:t xml:space="preserve">This document </w:t>
      </w:r>
      <w:r w:rsidR="00722B39">
        <w:rPr>
          <w:rFonts w:ascii="Times New Roman" w:hAnsi="Times New Roman"/>
          <w:sz w:val="24"/>
        </w:rPr>
        <w:t>shows the</w:t>
      </w:r>
      <w:r w:rsidRPr="00541056">
        <w:rPr>
          <w:rFonts w:ascii="Times New Roman" w:hAnsi="Times New Roman"/>
          <w:sz w:val="24"/>
        </w:rPr>
        <w:t xml:space="preserve"> </w:t>
      </w:r>
      <w:r w:rsidR="00347BDD">
        <w:rPr>
          <w:rFonts w:ascii="Times New Roman" w:hAnsi="Times New Roman"/>
          <w:sz w:val="24"/>
        </w:rPr>
        <w:t xml:space="preserve">DC power </w:t>
      </w:r>
      <w:r w:rsidRPr="00541056">
        <w:rPr>
          <w:rFonts w:ascii="Times New Roman" w:hAnsi="Times New Roman"/>
          <w:sz w:val="24"/>
        </w:rPr>
        <w:t xml:space="preserve">wiring process for a </w:t>
      </w:r>
      <w:r w:rsidR="00722B39">
        <w:rPr>
          <w:rFonts w:ascii="Times New Roman" w:hAnsi="Times New Roman"/>
          <w:sz w:val="24"/>
        </w:rPr>
        <w:t>standard 1U chassis used in LIGO CDS.</w:t>
      </w:r>
      <w:r w:rsidRPr="00541056">
        <w:rPr>
          <w:rFonts w:ascii="Times New Roman" w:hAnsi="Times New Roman"/>
          <w:sz w:val="24"/>
        </w:rPr>
        <w:t xml:space="preserve"> </w:t>
      </w:r>
    </w:p>
    <w:p w:rsidR="00185B22" w:rsidRDefault="00FB1578" w:rsidP="00FB1578">
      <w:pPr>
        <w:pStyle w:val="Heading2"/>
        <w:numPr>
          <w:ilvl w:val="0"/>
          <w:numId w:val="4"/>
        </w:numPr>
      </w:pPr>
      <w:r>
        <w:t>Power wiring</w:t>
      </w:r>
    </w:p>
    <w:p w:rsidR="00B875B1" w:rsidRDefault="00AE4C0D" w:rsidP="00AE4C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fldSimple w:instr=" REF _Ref284594900  \* MERGEFORMAT ">
        <w:r w:rsidRPr="00AE4C0D">
          <w:rPr>
            <w:rFonts w:ascii="Times New Roman" w:hAnsi="Times New Roman" w:cs="Times New Roman"/>
            <w:sz w:val="24"/>
            <w:szCs w:val="24"/>
          </w:rPr>
          <w:t>Figure 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E1C">
        <w:rPr>
          <w:rFonts w:ascii="Times New Roman" w:hAnsi="Times New Roman" w:cs="Times New Roman"/>
          <w:sz w:val="24"/>
          <w:szCs w:val="24"/>
        </w:rPr>
        <w:t xml:space="preserve">shows the input power wiring and position of the chassis </w:t>
      </w:r>
      <w:r w:rsidR="00FB1578">
        <w:rPr>
          <w:rFonts w:ascii="Times New Roman" w:hAnsi="Times New Roman" w:cs="Times New Roman"/>
          <w:sz w:val="24"/>
          <w:szCs w:val="24"/>
        </w:rPr>
        <w:t xml:space="preserve">and panel mounted components. </w:t>
      </w:r>
      <w:r w:rsidR="000C0E1C">
        <w:rPr>
          <w:rFonts w:ascii="Times New Roman" w:hAnsi="Times New Roman" w:cs="Times New Roman"/>
          <w:sz w:val="24"/>
          <w:szCs w:val="24"/>
        </w:rPr>
        <w:t xml:space="preserve">Six inch lengths of </w:t>
      </w:r>
      <w:r w:rsidR="00783722">
        <w:rPr>
          <w:rFonts w:ascii="Times New Roman" w:hAnsi="Times New Roman" w:cs="Times New Roman"/>
          <w:sz w:val="24"/>
          <w:szCs w:val="24"/>
        </w:rPr>
        <w:t xml:space="preserve">18 AWG </w:t>
      </w:r>
      <w:r w:rsidR="000C0E1C">
        <w:rPr>
          <w:rFonts w:ascii="Times New Roman" w:hAnsi="Times New Roman" w:cs="Times New Roman"/>
          <w:sz w:val="24"/>
          <w:szCs w:val="24"/>
        </w:rPr>
        <w:t>wire are soldered to the Conec power connector (</w:t>
      </w:r>
      <w:r w:rsidR="00AE326C">
        <w:rPr>
          <w:rFonts w:ascii="Times New Roman" w:hAnsi="Times New Roman" w:cs="Times New Roman"/>
          <w:sz w:val="24"/>
          <w:szCs w:val="24"/>
        </w:rPr>
        <w:t>Conec p/n 300</w:t>
      </w:r>
      <w:r w:rsidR="00082B7B">
        <w:rPr>
          <w:rFonts w:ascii="Times New Roman" w:hAnsi="Times New Roman" w:cs="Times New Roman"/>
          <w:sz w:val="24"/>
          <w:szCs w:val="24"/>
        </w:rPr>
        <w:t xml:space="preserve">3W3PXX42A10X) and then </w:t>
      </w:r>
      <w:r w:rsidR="00AE326C">
        <w:rPr>
          <w:rFonts w:ascii="Times New Roman" w:hAnsi="Times New Roman" w:cs="Times New Roman"/>
          <w:sz w:val="24"/>
          <w:szCs w:val="24"/>
        </w:rPr>
        <w:t>st</w:t>
      </w:r>
      <w:r w:rsidR="00082B7B">
        <w:rPr>
          <w:rFonts w:ascii="Times New Roman" w:hAnsi="Times New Roman" w:cs="Times New Roman"/>
          <w:sz w:val="24"/>
          <w:szCs w:val="24"/>
        </w:rPr>
        <w:t>rain relieved with shrink tubing.</w:t>
      </w:r>
      <w:r w:rsidR="00AE326C">
        <w:rPr>
          <w:rFonts w:ascii="Times New Roman" w:hAnsi="Times New Roman" w:cs="Times New Roman"/>
          <w:sz w:val="24"/>
          <w:szCs w:val="24"/>
        </w:rPr>
        <w:t xml:space="preserve"> The DC wire color code used for this chassis is</w:t>
      </w:r>
      <w:r w:rsidR="00347BDD">
        <w:rPr>
          <w:rFonts w:ascii="Times New Roman" w:hAnsi="Times New Roman" w:cs="Times New Roman"/>
          <w:sz w:val="24"/>
          <w:szCs w:val="24"/>
        </w:rPr>
        <w:t xml:space="preserve"> shown in </w:t>
      </w:r>
      <w:fldSimple w:instr=" REF _Ref284596201  \* MERGEFORMAT ">
        <w:r w:rsidR="00347BDD" w:rsidRPr="00347BDD">
          <w:rPr>
            <w:rFonts w:ascii="Times New Roman" w:hAnsi="Times New Roman" w:cs="Times New Roman"/>
            <w:sz w:val="24"/>
            <w:szCs w:val="24"/>
          </w:rPr>
          <w:t>Table 1</w:t>
        </w:r>
      </w:fldSimple>
    </w:p>
    <w:p w:rsidR="00347BDD" w:rsidRPr="00347BDD" w:rsidRDefault="00347BDD" w:rsidP="00347BD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Ref284596201"/>
      <w:r w:rsidRPr="00347BD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347B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47BDD">
        <w:rPr>
          <w:rFonts w:ascii="Times New Roman" w:hAnsi="Times New Roman" w:cs="Times New Roman"/>
          <w:b/>
          <w:sz w:val="24"/>
          <w:szCs w:val="24"/>
        </w:rPr>
        <w:instrText xml:space="preserve"> SEQ Table \* ARABIC </w:instrText>
      </w:r>
      <w:r w:rsidRPr="00347B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47BDD">
        <w:rPr>
          <w:rFonts w:ascii="Times New Roman" w:hAnsi="Times New Roman" w:cs="Times New Roman"/>
          <w:b/>
          <w:sz w:val="24"/>
          <w:szCs w:val="24"/>
        </w:rPr>
        <w:t>1</w:t>
      </w:r>
      <w:r w:rsidRPr="00347BDD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  <w:r w:rsidRPr="00347BDD">
        <w:rPr>
          <w:rFonts w:ascii="Times New Roman" w:hAnsi="Times New Roman" w:cs="Times New Roman"/>
          <w:b/>
          <w:sz w:val="24"/>
          <w:szCs w:val="24"/>
        </w:rPr>
        <w:t>, Input Wiring Colors</w:t>
      </w:r>
    </w:p>
    <w:tbl>
      <w:tblPr>
        <w:tblStyle w:val="TableGrid"/>
        <w:tblW w:w="0" w:type="auto"/>
        <w:jc w:val="center"/>
        <w:tblInd w:w="-437" w:type="dxa"/>
        <w:tblLook w:val="04A0"/>
      </w:tblPr>
      <w:tblGrid>
        <w:gridCol w:w="2426"/>
        <w:gridCol w:w="1637"/>
      </w:tblGrid>
      <w:tr w:rsidR="00B875B1" w:rsidTr="00347BDD">
        <w:trPr>
          <w:jc w:val="center"/>
        </w:trPr>
        <w:tc>
          <w:tcPr>
            <w:tcW w:w="2426" w:type="dxa"/>
            <w:shd w:val="clear" w:color="auto" w:fill="DBE5F1" w:themeFill="accent1" w:themeFillTint="33"/>
            <w:vAlign w:val="center"/>
          </w:tcPr>
          <w:p w:rsidR="00B875B1" w:rsidRPr="00347BDD" w:rsidRDefault="00B875B1" w:rsidP="00B87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DD">
              <w:rPr>
                <w:rFonts w:ascii="Times New Roman" w:hAnsi="Times New Roman" w:cs="Times New Roman"/>
                <w:b/>
                <w:sz w:val="24"/>
                <w:szCs w:val="24"/>
              </w:rPr>
              <w:t>Voltage Type</w:t>
            </w:r>
          </w:p>
        </w:tc>
        <w:tc>
          <w:tcPr>
            <w:tcW w:w="1637" w:type="dxa"/>
            <w:shd w:val="clear" w:color="auto" w:fill="DBE5F1" w:themeFill="accent1" w:themeFillTint="33"/>
            <w:vAlign w:val="center"/>
          </w:tcPr>
          <w:p w:rsidR="00B875B1" w:rsidRPr="00347BDD" w:rsidRDefault="00B875B1" w:rsidP="00B87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DD">
              <w:rPr>
                <w:rFonts w:ascii="Times New Roman" w:hAnsi="Times New Roman" w:cs="Times New Roman"/>
                <w:b/>
                <w:sz w:val="24"/>
                <w:szCs w:val="24"/>
              </w:rPr>
              <w:t>Wire Color</w:t>
            </w:r>
          </w:p>
        </w:tc>
      </w:tr>
      <w:tr w:rsidR="00B875B1" w:rsidTr="00B875B1">
        <w:trPr>
          <w:jc w:val="center"/>
        </w:trPr>
        <w:tc>
          <w:tcPr>
            <w:tcW w:w="2426" w:type="dxa"/>
            <w:vAlign w:val="center"/>
          </w:tcPr>
          <w:p w:rsidR="00B875B1" w:rsidRDefault="00B875B1" w:rsidP="00B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637" w:type="dxa"/>
            <w:vAlign w:val="center"/>
          </w:tcPr>
          <w:p w:rsidR="00B875B1" w:rsidRDefault="00B875B1" w:rsidP="00B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</w:tr>
      <w:tr w:rsidR="00B875B1" w:rsidTr="00B875B1">
        <w:trPr>
          <w:jc w:val="center"/>
        </w:trPr>
        <w:tc>
          <w:tcPr>
            <w:tcW w:w="2426" w:type="dxa"/>
            <w:vAlign w:val="center"/>
          </w:tcPr>
          <w:p w:rsidR="00B875B1" w:rsidRDefault="00B875B1" w:rsidP="00B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Ground or Neutral</w:t>
            </w:r>
          </w:p>
        </w:tc>
        <w:tc>
          <w:tcPr>
            <w:tcW w:w="1637" w:type="dxa"/>
            <w:vAlign w:val="center"/>
          </w:tcPr>
          <w:p w:rsidR="00B875B1" w:rsidRDefault="00B875B1" w:rsidP="00B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</w:tr>
      <w:tr w:rsidR="00B875B1" w:rsidTr="00B875B1">
        <w:trPr>
          <w:jc w:val="center"/>
        </w:trPr>
        <w:tc>
          <w:tcPr>
            <w:tcW w:w="2426" w:type="dxa"/>
            <w:vAlign w:val="center"/>
          </w:tcPr>
          <w:p w:rsidR="00B875B1" w:rsidRDefault="00B875B1" w:rsidP="00B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637" w:type="dxa"/>
            <w:vAlign w:val="center"/>
          </w:tcPr>
          <w:p w:rsidR="00B875B1" w:rsidRDefault="00B875B1" w:rsidP="00B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</w:tr>
    </w:tbl>
    <w:p w:rsidR="00B875B1" w:rsidRDefault="00B875B1" w:rsidP="00AE4C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4C0D" w:rsidRDefault="00AE326C" w:rsidP="00AE4C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black wires go directly to the 4-pin Molex connector (Digikey p/n WM2113-ND) after the </w:t>
      </w:r>
      <w:r w:rsidR="00783722">
        <w:rPr>
          <w:rFonts w:ascii="Times New Roman" w:hAnsi="Times New Roman" w:cs="Times New Roman"/>
          <w:sz w:val="24"/>
          <w:szCs w:val="24"/>
        </w:rPr>
        <w:t>terminals (Digikey p/n WM2305-ND) are crimped and the orange and blue wires are terminated with female crimp on terminals (Digikey p/n 9220044-18-ND).  These terminals have shrink tubing strain reliefs built in.</w:t>
      </w:r>
    </w:p>
    <w:p w:rsidR="00AE4C0D" w:rsidRDefault="00783722" w:rsidP="00AE4C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orange and blue wires are then connected to the ETA 2A circuit breaker (p/n 3130-F120-P7T1-W02Q-2A).  A second set of wires are then assembled with the female terminals and the Molex connector terminals.  These will connect the circuit breaker to the 4-pin Molex connector housing, in the manner shown in the photo.</w:t>
      </w:r>
      <w:r w:rsidR="00876077">
        <w:rPr>
          <w:rFonts w:ascii="Times New Roman" w:hAnsi="Times New Roman" w:cs="Times New Roman"/>
          <w:sz w:val="24"/>
          <w:szCs w:val="24"/>
        </w:rPr>
        <w:t xml:space="preserve">  This connector attaches to P1 on the regulator PCB.</w:t>
      </w:r>
      <w:r w:rsidR="00AE4C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56EB" w:rsidRDefault="001C4B95" w:rsidP="00AE4C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installing the rear panel power indic</w:t>
      </w:r>
      <w:r w:rsidR="00722B3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tor LEDs, each lead will have a smaller Molex terminal (Digikey p/n WM2624-ND) crimped on for use with a 0.100”, 4-pin Molex connector housing (Digikey p/n WM2614-ND).  Take care to orient the leads in the connector so that it matches the labels on the power regulator PCB and the rear panel of the chassis.</w:t>
      </w:r>
      <w:r w:rsidR="00722B39">
        <w:rPr>
          <w:rFonts w:ascii="Times New Roman" w:hAnsi="Times New Roman" w:cs="Times New Roman"/>
          <w:sz w:val="24"/>
          <w:szCs w:val="24"/>
        </w:rPr>
        <w:t xml:space="preserve">  C</w:t>
      </w:r>
      <w:r w:rsidR="00E80EBB">
        <w:rPr>
          <w:rFonts w:ascii="Times New Roman" w:hAnsi="Times New Roman" w:cs="Times New Roman"/>
          <w:sz w:val="24"/>
          <w:szCs w:val="24"/>
        </w:rPr>
        <w:t>able assemblies will be constructed with 3-pin, 0.156” Molex connectors (</w:t>
      </w:r>
      <w:r w:rsidR="00633063">
        <w:rPr>
          <w:rFonts w:ascii="Times New Roman" w:hAnsi="Times New Roman" w:cs="Times New Roman"/>
          <w:sz w:val="24"/>
          <w:szCs w:val="24"/>
        </w:rPr>
        <w:t>Digikey p/n WM2112-ND), the associated terminals and 18 AWG blue,</w:t>
      </w:r>
      <w:r w:rsidR="00876077">
        <w:rPr>
          <w:rFonts w:ascii="Times New Roman" w:hAnsi="Times New Roman" w:cs="Times New Roman"/>
          <w:sz w:val="24"/>
          <w:szCs w:val="24"/>
        </w:rPr>
        <w:t xml:space="preserve"> orange and black </w:t>
      </w:r>
      <w:r w:rsidR="00633063">
        <w:rPr>
          <w:rFonts w:ascii="Times New Roman" w:hAnsi="Times New Roman" w:cs="Times New Roman"/>
          <w:sz w:val="24"/>
          <w:szCs w:val="24"/>
        </w:rPr>
        <w:t>wire</w:t>
      </w:r>
      <w:r w:rsidR="00876077">
        <w:rPr>
          <w:rFonts w:ascii="Times New Roman" w:hAnsi="Times New Roman" w:cs="Times New Roman"/>
          <w:sz w:val="24"/>
          <w:szCs w:val="24"/>
        </w:rPr>
        <w:t>s</w:t>
      </w:r>
      <w:r w:rsidR="00633063">
        <w:rPr>
          <w:rFonts w:ascii="Times New Roman" w:hAnsi="Times New Roman" w:cs="Times New Roman"/>
          <w:sz w:val="24"/>
          <w:szCs w:val="24"/>
        </w:rPr>
        <w:t xml:space="preserve">.  </w:t>
      </w:r>
      <w:r w:rsidR="00C53DDE">
        <w:rPr>
          <w:rFonts w:ascii="Times New Roman" w:hAnsi="Times New Roman" w:cs="Times New Roman"/>
          <w:sz w:val="24"/>
          <w:szCs w:val="24"/>
        </w:rPr>
        <w:t xml:space="preserve">Refer to </w:t>
      </w:r>
      <w:fldSimple w:instr=" REF _Ref284595060  \* MERGEFORMAT ">
        <w:r w:rsidR="00AE4C0D" w:rsidRPr="00AE4C0D">
          <w:rPr>
            <w:rFonts w:ascii="Times New Roman" w:hAnsi="Times New Roman" w:cs="Times New Roman"/>
            <w:sz w:val="24"/>
            <w:szCs w:val="24"/>
          </w:rPr>
          <w:t>Figure 2</w:t>
        </w:r>
      </w:fldSimple>
      <w:r w:rsidR="00AE4C0D">
        <w:rPr>
          <w:rFonts w:ascii="Times New Roman" w:hAnsi="Times New Roman" w:cs="Times New Roman"/>
          <w:sz w:val="24"/>
          <w:szCs w:val="24"/>
        </w:rPr>
        <w:t xml:space="preserve"> </w:t>
      </w:r>
      <w:r w:rsidR="009B17B3">
        <w:rPr>
          <w:rFonts w:ascii="Times New Roman" w:hAnsi="Times New Roman" w:cs="Times New Roman"/>
          <w:sz w:val="24"/>
          <w:szCs w:val="24"/>
        </w:rPr>
        <w:t xml:space="preserve">and LIGO-D1002034 </w:t>
      </w:r>
      <w:r w:rsidR="00C53DDE">
        <w:rPr>
          <w:rFonts w:ascii="Times New Roman" w:hAnsi="Times New Roman" w:cs="Times New Roman"/>
          <w:sz w:val="24"/>
          <w:szCs w:val="24"/>
        </w:rPr>
        <w:t>for the wire arrangement</w:t>
      </w:r>
      <w:r w:rsidR="00112385">
        <w:rPr>
          <w:rFonts w:ascii="Times New Roman" w:hAnsi="Times New Roman" w:cs="Times New Roman"/>
          <w:sz w:val="24"/>
          <w:szCs w:val="24"/>
        </w:rPr>
        <w:t xml:space="preserve"> with regards to the connector polarity keying</w:t>
      </w:r>
      <w:r w:rsidR="00C53DDE">
        <w:rPr>
          <w:rFonts w:ascii="Times New Roman" w:hAnsi="Times New Roman" w:cs="Times New Roman"/>
          <w:sz w:val="24"/>
          <w:szCs w:val="24"/>
        </w:rPr>
        <w:t xml:space="preserve">.  </w:t>
      </w:r>
      <w:r w:rsidR="00876077">
        <w:rPr>
          <w:rFonts w:ascii="Times New Roman" w:hAnsi="Times New Roman" w:cs="Times New Roman"/>
          <w:sz w:val="24"/>
          <w:szCs w:val="24"/>
        </w:rPr>
        <w:t xml:space="preserve">These will provide DC voltages to the individual </w:t>
      </w:r>
      <w:r w:rsidR="00722B39">
        <w:rPr>
          <w:rFonts w:ascii="Times New Roman" w:hAnsi="Times New Roman" w:cs="Times New Roman"/>
          <w:sz w:val="24"/>
          <w:szCs w:val="24"/>
        </w:rPr>
        <w:t>circuit boards in the chassis</w:t>
      </w:r>
      <w:r w:rsidR="00876077">
        <w:rPr>
          <w:rFonts w:ascii="Times New Roman" w:hAnsi="Times New Roman" w:cs="Times New Roman"/>
          <w:sz w:val="24"/>
          <w:szCs w:val="24"/>
        </w:rPr>
        <w:t xml:space="preserve">.  </w:t>
      </w:r>
      <w:r w:rsidR="00633063">
        <w:rPr>
          <w:rFonts w:ascii="Times New Roman" w:hAnsi="Times New Roman" w:cs="Times New Roman"/>
          <w:sz w:val="24"/>
          <w:szCs w:val="24"/>
        </w:rPr>
        <w:t xml:space="preserve">The lengths of each assembly </w:t>
      </w:r>
      <w:r w:rsidR="00722B39">
        <w:rPr>
          <w:rFonts w:ascii="Times New Roman" w:hAnsi="Times New Roman" w:cs="Times New Roman"/>
          <w:sz w:val="24"/>
          <w:szCs w:val="24"/>
        </w:rPr>
        <w:t>custom cut to match the particular chassis being built</w:t>
      </w:r>
      <w:r w:rsidR="00633063">
        <w:rPr>
          <w:rFonts w:ascii="Times New Roman" w:hAnsi="Times New Roman" w:cs="Times New Roman"/>
          <w:sz w:val="24"/>
          <w:szCs w:val="24"/>
        </w:rPr>
        <w:t>.</w:t>
      </w:r>
    </w:p>
    <w:p w:rsidR="001A56EB" w:rsidRPr="00347BDD" w:rsidRDefault="001A56EB" w:rsidP="001A56EB">
      <w:pPr>
        <w:pStyle w:val="Caption"/>
        <w:keepNext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" w:name="_Ref284594900"/>
      <w:r w:rsidRPr="00347BDD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Figure </w:t>
      </w:r>
      <w:r w:rsidRPr="00347BDD">
        <w:rPr>
          <w:rFonts w:ascii="Times New Roman" w:hAnsi="Times New Roman" w:cs="Times New Roman"/>
          <w:bCs w:val="0"/>
          <w:color w:val="auto"/>
          <w:sz w:val="24"/>
          <w:szCs w:val="24"/>
        </w:rPr>
        <w:fldChar w:fldCharType="begin"/>
      </w:r>
      <w:r w:rsidRPr="00347BDD">
        <w:rPr>
          <w:rFonts w:ascii="Times New Roman" w:hAnsi="Times New Roman" w:cs="Times New Roman"/>
          <w:bCs w:val="0"/>
          <w:color w:val="auto"/>
          <w:sz w:val="24"/>
          <w:szCs w:val="24"/>
        </w:rPr>
        <w:instrText xml:space="preserve"> SEQ Figure \* ARABIC </w:instrText>
      </w:r>
      <w:r w:rsidRPr="00347BDD">
        <w:rPr>
          <w:rFonts w:ascii="Times New Roman" w:hAnsi="Times New Roman" w:cs="Times New Roman"/>
          <w:bCs w:val="0"/>
          <w:color w:val="auto"/>
          <w:sz w:val="24"/>
          <w:szCs w:val="24"/>
        </w:rPr>
        <w:fldChar w:fldCharType="separate"/>
      </w:r>
      <w:r w:rsidRPr="00347BDD">
        <w:rPr>
          <w:rFonts w:ascii="Times New Roman" w:hAnsi="Times New Roman" w:cs="Times New Roman"/>
          <w:bCs w:val="0"/>
          <w:color w:val="auto"/>
          <w:sz w:val="24"/>
          <w:szCs w:val="24"/>
        </w:rPr>
        <w:t>1</w:t>
      </w:r>
      <w:r w:rsidRPr="00347BDD">
        <w:rPr>
          <w:rFonts w:ascii="Times New Roman" w:hAnsi="Times New Roman" w:cs="Times New Roman"/>
          <w:bCs w:val="0"/>
          <w:color w:val="auto"/>
          <w:sz w:val="24"/>
          <w:szCs w:val="24"/>
        </w:rPr>
        <w:fldChar w:fldCharType="end"/>
      </w:r>
      <w:bookmarkEnd w:id="1"/>
      <w:r w:rsidR="00FB4075" w:rsidRPr="00347BDD">
        <w:rPr>
          <w:rFonts w:ascii="Times New Roman" w:hAnsi="Times New Roman" w:cs="Times New Roman"/>
          <w:bCs w:val="0"/>
          <w:color w:val="auto"/>
          <w:sz w:val="24"/>
          <w:szCs w:val="24"/>
        </w:rPr>
        <w:t>, Breaker, Power Feed and LED Wiring</w:t>
      </w:r>
    </w:p>
    <w:p w:rsidR="001A56EB" w:rsidRDefault="001A56EB" w:rsidP="001A56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9226" cy="2863530"/>
            <wp:effectExtent l="133350" t="133350" r="164124" b="108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374" cy="28643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56EB" w:rsidRDefault="001A56EB" w:rsidP="001A56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6EB" w:rsidRPr="00347BDD" w:rsidRDefault="001A56EB" w:rsidP="001A56EB">
      <w:pPr>
        <w:pStyle w:val="Caption"/>
        <w:keepNext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" w:name="_Ref284595060"/>
      <w:r w:rsidRPr="00347BD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Figure </w:t>
      </w:r>
      <w:r w:rsidRPr="00347BDD">
        <w:rPr>
          <w:rFonts w:ascii="Times New Roman" w:hAnsi="Times New Roman" w:cs="Times New Roman"/>
          <w:bCs w:val="0"/>
          <w:color w:val="auto"/>
          <w:sz w:val="24"/>
          <w:szCs w:val="24"/>
        </w:rPr>
        <w:fldChar w:fldCharType="begin"/>
      </w:r>
      <w:r w:rsidRPr="00347BDD">
        <w:rPr>
          <w:rFonts w:ascii="Times New Roman" w:hAnsi="Times New Roman" w:cs="Times New Roman"/>
          <w:bCs w:val="0"/>
          <w:color w:val="auto"/>
          <w:sz w:val="24"/>
          <w:szCs w:val="24"/>
        </w:rPr>
        <w:instrText xml:space="preserve"> SEQ Figure \* ARABIC </w:instrText>
      </w:r>
      <w:r w:rsidRPr="00347BDD">
        <w:rPr>
          <w:rFonts w:ascii="Times New Roman" w:hAnsi="Times New Roman" w:cs="Times New Roman"/>
          <w:bCs w:val="0"/>
          <w:color w:val="auto"/>
          <w:sz w:val="24"/>
          <w:szCs w:val="24"/>
        </w:rPr>
        <w:fldChar w:fldCharType="separate"/>
      </w:r>
      <w:r w:rsidRPr="00347BDD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 w:rsidRPr="00347BDD">
        <w:rPr>
          <w:rFonts w:ascii="Times New Roman" w:hAnsi="Times New Roman" w:cs="Times New Roman"/>
          <w:bCs w:val="0"/>
          <w:color w:val="auto"/>
          <w:sz w:val="24"/>
          <w:szCs w:val="24"/>
        </w:rPr>
        <w:fldChar w:fldCharType="end"/>
      </w:r>
      <w:bookmarkEnd w:id="2"/>
      <w:r w:rsidR="00FB4075" w:rsidRPr="00347BD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Individual Wiring Harness for DC to a PCB</w:t>
      </w:r>
    </w:p>
    <w:p w:rsidR="001A56EB" w:rsidRDefault="001A56EB" w:rsidP="001A56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6716" cy="2215661"/>
            <wp:effectExtent l="171450" t="152400" r="166634" b="108439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307" cy="22230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4075" w:rsidRDefault="00FB4075" w:rsidP="001A56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4075" w:rsidSect="00A40D9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8E" w:rsidRDefault="00FC5D8E" w:rsidP="00452545">
      <w:pPr>
        <w:spacing w:after="0" w:line="240" w:lineRule="auto"/>
      </w:pPr>
      <w:r>
        <w:separator/>
      </w:r>
    </w:p>
  </w:endnote>
  <w:endnote w:type="continuationSeparator" w:id="0">
    <w:p w:rsidR="00FC5D8E" w:rsidRDefault="00FC5D8E" w:rsidP="0045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0266"/>
      <w:docPartObj>
        <w:docPartGallery w:val="Page Numbers (Bottom of Page)"/>
        <w:docPartUnique/>
      </w:docPartObj>
    </w:sdtPr>
    <w:sdtContent>
      <w:p w:rsidR="00E0359F" w:rsidRDefault="00347BDD" w:rsidP="00347BDD">
        <w:pPr>
          <w:pStyle w:val="Footer"/>
        </w:pPr>
        <w:r w:rsidRPr="00347BDD">
          <w:rPr>
            <w:rFonts w:ascii="Times New Roman" w:hAnsi="Times New Roman" w:cs="Times New Roman"/>
          </w:rPr>
          <w:t>T1100079-v1</w:t>
        </w:r>
        <w:r>
          <w:tab/>
        </w:r>
      </w:p>
    </w:sdtContent>
  </w:sdt>
  <w:p w:rsidR="00E0359F" w:rsidRPr="00452545" w:rsidRDefault="00E0359F" w:rsidP="00452545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8E" w:rsidRDefault="00FC5D8E" w:rsidP="00452545">
      <w:pPr>
        <w:spacing w:after="0" w:line="240" w:lineRule="auto"/>
      </w:pPr>
      <w:r>
        <w:separator/>
      </w:r>
    </w:p>
  </w:footnote>
  <w:footnote w:type="continuationSeparator" w:id="0">
    <w:p w:rsidR="00FC5D8E" w:rsidRDefault="00FC5D8E" w:rsidP="0045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DD" w:rsidRDefault="00347BDD" w:rsidP="00347BDD">
    <w:pPr>
      <w:pStyle w:val="Header"/>
      <w:jc w:val="right"/>
    </w:pPr>
    <w:r>
      <w:rPr>
        <w:rStyle w:val="PageNumber"/>
      </w:rPr>
      <w:t xml:space="preserve">Abbott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47BDD" w:rsidRDefault="00347B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C7A"/>
    <w:multiLevelType w:val="hybridMultilevel"/>
    <w:tmpl w:val="C916C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E2BAE"/>
    <w:multiLevelType w:val="hybridMultilevel"/>
    <w:tmpl w:val="0456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B790D"/>
    <w:multiLevelType w:val="hybridMultilevel"/>
    <w:tmpl w:val="93081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8516A"/>
    <w:multiLevelType w:val="hybridMultilevel"/>
    <w:tmpl w:val="093C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 w:grammar="clean"/>
  <w:doNotTrackMoves/>
  <w:defaultTabStop w:val="720"/>
  <w:characterSpacingControl w:val="doNotCompress"/>
  <w:hdrShapeDefaults>
    <o:shapedefaults v:ext="edit" spidmax="8194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94566"/>
    <w:rsid w:val="0001278B"/>
    <w:rsid w:val="00053497"/>
    <w:rsid w:val="00082B7B"/>
    <w:rsid w:val="000B2831"/>
    <w:rsid w:val="000C0E1C"/>
    <w:rsid w:val="000E15F7"/>
    <w:rsid w:val="0010314C"/>
    <w:rsid w:val="00105DB1"/>
    <w:rsid w:val="001101FB"/>
    <w:rsid w:val="00112385"/>
    <w:rsid w:val="0012739B"/>
    <w:rsid w:val="00130241"/>
    <w:rsid w:val="00137567"/>
    <w:rsid w:val="00185B22"/>
    <w:rsid w:val="001A56EB"/>
    <w:rsid w:val="001C2636"/>
    <w:rsid w:val="001C4981"/>
    <w:rsid w:val="001C4B95"/>
    <w:rsid w:val="001D7BF1"/>
    <w:rsid w:val="00212990"/>
    <w:rsid w:val="00310EE8"/>
    <w:rsid w:val="00343622"/>
    <w:rsid w:val="00347BDD"/>
    <w:rsid w:val="00360C2D"/>
    <w:rsid w:val="00383992"/>
    <w:rsid w:val="003B51BE"/>
    <w:rsid w:val="003C345D"/>
    <w:rsid w:val="00452545"/>
    <w:rsid w:val="00481AF6"/>
    <w:rsid w:val="0049084D"/>
    <w:rsid w:val="005023F9"/>
    <w:rsid w:val="00541056"/>
    <w:rsid w:val="005F7D70"/>
    <w:rsid w:val="00633063"/>
    <w:rsid w:val="00657D62"/>
    <w:rsid w:val="0066125A"/>
    <w:rsid w:val="006871F0"/>
    <w:rsid w:val="006A153A"/>
    <w:rsid w:val="007073D9"/>
    <w:rsid w:val="007129C1"/>
    <w:rsid w:val="00722B39"/>
    <w:rsid w:val="00731BC0"/>
    <w:rsid w:val="00750A3F"/>
    <w:rsid w:val="00756922"/>
    <w:rsid w:val="00783722"/>
    <w:rsid w:val="007E0819"/>
    <w:rsid w:val="007E7939"/>
    <w:rsid w:val="008047B6"/>
    <w:rsid w:val="00807D20"/>
    <w:rsid w:val="00817256"/>
    <w:rsid w:val="00857384"/>
    <w:rsid w:val="008755C4"/>
    <w:rsid w:val="00876077"/>
    <w:rsid w:val="008C7B8F"/>
    <w:rsid w:val="0096537A"/>
    <w:rsid w:val="009B17B3"/>
    <w:rsid w:val="00A366F8"/>
    <w:rsid w:val="00A40D99"/>
    <w:rsid w:val="00A61BBD"/>
    <w:rsid w:val="00AC79AF"/>
    <w:rsid w:val="00AE326C"/>
    <w:rsid w:val="00AE4C0D"/>
    <w:rsid w:val="00AF2281"/>
    <w:rsid w:val="00B43207"/>
    <w:rsid w:val="00B875B1"/>
    <w:rsid w:val="00BB3903"/>
    <w:rsid w:val="00C53DDE"/>
    <w:rsid w:val="00CE3E4B"/>
    <w:rsid w:val="00D66568"/>
    <w:rsid w:val="00D826F0"/>
    <w:rsid w:val="00D94566"/>
    <w:rsid w:val="00D968E8"/>
    <w:rsid w:val="00DB03FA"/>
    <w:rsid w:val="00E0359F"/>
    <w:rsid w:val="00E232D6"/>
    <w:rsid w:val="00E25932"/>
    <w:rsid w:val="00E54172"/>
    <w:rsid w:val="00E80EBB"/>
    <w:rsid w:val="00E94A84"/>
    <w:rsid w:val="00F13C80"/>
    <w:rsid w:val="00F90FE1"/>
    <w:rsid w:val="00FB1578"/>
    <w:rsid w:val="00FB4075"/>
    <w:rsid w:val="00FC5D8E"/>
    <w:rsid w:val="00FC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9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5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545"/>
  </w:style>
  <w:style w:type="paragraph" w:styleId="Footer">
    <w:name w:val="footer"/>
    <w:basedOn w:val="Normal"/>
    <w:link w:val="FooterChar"/>
    <w:uiPriority w:val="99"/>
    <w:unhideWhenUsed/>
    <w:rsid w:val="0045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545"/>
  </w:style>
  <w:style w:type="paragraph" w:styleId="ListParagraph">
    <w:name w:val="List Paragraph"/>
    <w:basedOn w:val="Normal"/>
    <w:uiPriority w:val="34"/>
    <w:qFormat/>
    <w:rsid w:val="008755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1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5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FB157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8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47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6059-7120-4C4C-B336-D5AA2066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charlesosthelder</dc:creator>
  <cp:keywords/>
  <dc:description/>
  <cp:lastModifiedBy>Richard Abbott</cp:lastModifiedBy>
  <cp:revision>3</cp:revision>
  <cp:lastPrinted>2010-07-26T19:10:00Z</cp:lastPrinted>
  <dcterms:created xsi:type="dcterms:W3CDTF">2011-02-04T23:03:00Z</dcterms:created>
  <dcterms:modified xsi:type="dcterms:W3CDTF">2011-02-04T23:28:00Z</dcterms:modified>
</cp:coreProperties>
</file>