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8B2" w:rsidRDefault="005F48B2">
      <w:pPr>
        <w:pStyle w:val="PlainText"/>
        <w:jc w:val="center"/>
        <w:rPr>
          <w:i/>
          <w:sz w:val="36"/>
        </w:rPr>
      </w:pPr>
    </w:p>
    <w:p w:rsidR="005F48B2" w:rsidRDefault="005F48B2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:rsidR="005F48B2" w:rsidRDefault="005F48B2">
      <w:pPr>
        <w:pStyle w:val="PlainText"/>
        <w:jc w:val="center"/>
        <w:rPr>
          <w:sz w:val="36"/>
        </w:rPr>
      </w:pPr>
    </w:p>
    <w:p w:rsidR="005F48B2" w:rsidRDefault="005F48B2">
      <w:pPr>
        <w:pStyle w:val="PlainText"/>
        <w:jc w:val="left"/>
        <w:rPr>
          <w:sz w:val="36"/>
        </w:rPr>
      </w:pPr>
    </w:p>
    <w:p w:rsidR="005F48B2" w:rsidRDefault="005F48B2" w:rsidP="00832753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</w:pPr>
      <w:r>
        <w:t>LIGO-</w:t>
      </w:r>
      <w:r w:rsidR="002E6717">
        <w:t>E1100684</w:t>
      </w:r>
      <w:r w:rsidR="00F5292B">
        <w:t>-v</w:t>
      </w:r>
      <w:r w:rsidR="002E6717">
        <w:t>1</w:t>
      </w:r>
      <w:r>
        <w:tab/>
      </w:r>
      <w:r>
        <w:rPr>
          <w:rFonts w:ascii="Times" w:hAnsi="Times"/>
          <w:i/>
          <w:iCs/>
          <w:color w:val="0000FF"/>
          <w:sz w:val="40"/>
        </w:rPr>
        <w:t>LIGO</w:t>
      </w:r>
      <w:r>
        <w:tab/>
      </w:r>
      <w:r w:rsidR="00EB4250">
        <w:t>7/19</w:t>
      </w:r>
      <w:r w:rsidR="00507DFE">
        <w:t>/11</w:t>
      </w:r>
    </w:p>
    <w:p w:rsidR="005F48B2" w:rsidRDefault="005F48B2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5" style="width:0;height:1.5pt" o:hralign="center" o:hrstd="t" o:hr="t" fillcolor="gray" stroked="f"/>
        </w:pict>
      </w:r>
    </w:p>
    <w:p w:rsidR="005F48B2" w:rsidRDefault="00507DFE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t xml:space="preserve">Surface </w:t>
      </w:r>
      <w:r w:rsidR="002E6717">
        <w:t xml:space="preserve">figure </w:t>
      </w:r>
      <w:r>
        <w:t>measurement of ETM04</w:t>
      </w:r>
    </w:p>
    <w:p w:rsidR="005F48B2" w:rsidRDefault="005F48B2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6" style="width:0;height:1.5pt" o:hralign="center" o:hrstd="t" o:hr="t" fillcolor="gray" stroked="f"/>
        </w:pict>
      </w:r>
    </w:p>
    <w:p w:rsidR="005F48B2" w:rsidRDefault="00043808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 xml:space="preserve">G. </w:t>
      </w:r>
      <w:r w:rsidR="00507DFE">
        <w:t>Billingsley</w:t>
      </w:r>
    </w:p>
    <w:p w:rsidR="005F48B2" w:rsidRDefault="005F48B2">
      <w:pPr>
        <w:pStyle w:val="PlainText"/>
        <w:spacing w:before="0"/>
        <w:jc w:val="center"/>
      </w:pPr>
    </w:p>
    <w:p w:rsidR="005F48B2" w:rsidRDefault="005F48B2">
      <w:pPr>
        <w:pStyle w:val="PlainText"/>
        <w:spacing w:before="0"/>
        <w:jc w:val="center"/>
      </w:pPr>
      <w:r>
        <w:t>Distribution of this document:</w:t>
      </w:r>
    </w:p>
    <w:p w:rsidR="005F48B2" w:rsidRDefault="00E66298">
      <w:pPr>
        <w:pStyle w:val="PlainText"/>
        <w:spacing w:before="0"/>
        <w:jc w:val="center"/>
      </w:pPr>
      <w:r>
        <w:t>LIGO Scientific</w:t>
      </w:r>
      <w:r w:rsidR="005F48B2">
        <w:t xml:space="preserve"> Collaboration</w:t>
      </w:r>
    </w:p>
    <w:p w:rsidR="005F48B2" w:rsidRDefault="005F48B2">
      <w:pPr>
        <w:pStyle w:val="PlainText"/>
        <w:spacing w:before="0"/>
        <w:jc w:val="center"/>
      </w:pPr>
    </w:p>
    <w:p w:rsidR="005F48B2" w:rsidRDefault="005F48B2">
      <w:pPr>
        <w:pStyle w:val="PlainText"/>
        <w:spacing w:before="0"/>
        <w:jc w:val="center"/>
      </w:pPr>
      <w:r>
        <w:t>This is an internal working note</w:t>
      </w:r>
    </w:p>
    <w:p w:rsidR="005F48B2" w:rsidRDefault="00E66298">
      <w:pPr>
        <w:pStyle w:val="PlainText"/>
        <w:spacing w:before="0"/>
        <w:jc w:val="center"/>
      </w:pPr>
      <w:proofErr w:type="gramStart"/>
      <w:r>
        <w:t>of</w:t>
      </w:r>
      <w:proofErr w:type="gramEnd"/>
      <w:r>
        <w:t xml:space="preserve"> the LIGO Laboratory</w:t>
      </w:r>
      <w:r w:rsidR="005F48B2">
        <w:t>.</w:t>
      </w:r>
    </w:p>
    <w:p w:rsidR="005F48B2" w:rsidRDefault="005F48B2">
      <w:pPr>
        <w:pStyle w:val="PlainText"/>
        <w:spacing w:before="0"/>
        <w:jc w:val="left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03"/>
        <w:gridCol w:w="4903"/>
      </w:tblGrid>
      <w:tr w:rsidR="005F48B2">
        <w:tblPrEx>
          <w:tblCellMar>
            <w:top w:w="0" w:type="dxa"/>
            <w:bottom w:w="0" w:type="dxa"/>
          </w:tblCellMar>
        </w:tblPrEx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Pasadena, CA 91125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Phone (626) 395-2129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Fax (626) 304-9834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E-mail: info@ligo.caltech.edu</w:t>
            </w:r>
          </w:p>
        </w:tc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:rsidR="005F48B2" w:rsidRDefault="00E6629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:rsidR="005F48B2" w:rsidRDefault="00E6629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18</w:t>
            </w:r>
            <w:r w:rsidR="005F48B2">
              <w:rPr>
                <w:b/>
                <w:bCs/>
                <w:color w:val="808080"/>
              </w:rPr>
              <w:t>5 Albany St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Cambridge, MA 02139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5F48B2">
        <w:tblPrEx>
          <w:tblCellMar>
            <w:top w:w="0" w:type="dxa"/>
            <w:bottom w:w="0" w:type="dxa"/>
          </w:tblCellMar>
        </w:tblPrEx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Hanford Observatory</w:t>
            </w:r>
          </w:p>
          <w:p w:rsidR="005F48B2" w:rsidRDefault="005F48B2" w:rsidP="00FB3DAE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P.O. Box </w:t>
            </w:r>
            <w:r w:rsidR="00FB3DAE">
              <w:rPr>
                <w:b/>
                <w:bCs/>
                <w:color w:val="808080"/>
              </w:rPr>
              <w:t>159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Richland WA 99352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Livingston Observatory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P.O. Box 940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Livingston, LA  70754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:rsidR="005F48B2" w:rsidRDefault="005F48B2">
      <w:pPr>
        <w:pStyle w:val="PlainText"/>
        <w:jc w:val="center"/>
      </w:pPr>
      <w:r>
        <w:t>http://www.ligo.caltech.edu/</w:t>
      </w:r>
    </w:p>
    <w:p w:rsidR="005F48B2" w:rsidRDefault="005F48B2">
      <w:pPr>
        <w:pStyle w:val="Heading1"/>
      </w:pPr>
      <w:r>
        <w:br w:type="page"/>
      </w:r>
      <w:r>
        <w:lastRenderedPageBreak/>
        <w:t>Introduction</w:t>
      </w:r>
    </w:p>
    <w:p w:rsidR="005F48B2" w:rsidRDefault="005F48B2">
      <w:r>
        <w:t xml:space="preserve">The purpose of this </w:t>
      </w:r>
      <w:r w:rsidR="00507DFE">
        <w:t xml:space="preserve">note is to memorialize the </w:t>
      </w:r>
      <w:r w:rsidR="002E6717">
        <w:t xml:space="preserve">results of figure </w:t>
      </w:r>
      <w:r w:rsidR="00507DFE">
        <w:t xml:space="preserve">measurement of ETM04.  </w:t>
      </w:r>
    </w:p>
    <w:p w:rsidR="005F48B2" w:rsidRDefault="00507DFE">
      <w:pPr>
        <w:pStyle w:val="Heading1"/>
      </w:pPr>
      <w:r>
        <w:t>Method</w:t>
      </w:r>
    </w:p>
    <w:p w:rsidR="005F48B2" w:rsidRDefault="00052F10">
      <w:r>
        <w:t xml:space="preserve">This is the average of eight measurements taken every 45 </w:t>
      </w:r>
      <w:proofErr w:type="gramStart"/>
      <w:r>
        <w:t>degrees,</w:t>
      </w:r>
      <w:proofErr w:type="gramEnd"/>
      <w:r>
        <w:t xml:space="preserve"> the optic under test is rotated.  </w:t>
      </w:r>
      <w:r w:rsidR="002E6717">
        <w:t>See T1100370-v2</w:t>
      </w:r>
      <w:r>
        <w:t xml:space="preserve"> for more detail</w:t>
      </w:r>
      <w:r w:rsidR="00D658AF">
        <w:t>.</w:t>
      </w:r>
    </w:p>
    <w:p w:rsidR="002E6717" w:rsidRDefault="002E6717" w:rsidP="002E6717">
      <w:pPr>
        <w:pStyle w:val="Heading2"/>
      </w:pPr>
      <w:r>
        <w:t>Uncertainty</w:t>
      </w:r>
    </w:p>
    <w:p w:rsidR="002E6717" w:rsidRDefault="002E6717" w:rsidP="002E6717">
      <w:r w:rsidRPr="00E05D1B">
        <w:t xml:space="preserve">The final uncertainty in the measurement of ETM04 is estimated to be of order 0.4nm </w:t>
      </w:r>
      <w:proofErr w:type="spellStart"/>
      <w:r w:rsidRPr="00E05D1B">
        <w:t>rms</w:t>
      </w:r>
      <w:proofErr w:type="spellEnd"/>
      <w:r w:rsidRPr="00E05D1B">
        <w:t xml:space="preserve"> over 300mm and 0.1nm </w:t>
      </w:r>
      <w:proofErr w:type="spellStart"/>
      <w:r w:rsidRPr="00E05D1B">
        <w:t>rms</w:t>
      </w:r>
      <w:proofErr w:type="spellEnd"/>
      <w:r w:rsidRPr="00E05D1B">
        <w:t xml:space="preserve"> over 160mm. This uncertainty is the combination of environmental and RDF errors. See T1100370-v2</w:t>
      </w:r>
      <w:r w:rsidRPr="00E05D1B">
        <w:t>.</w:t>
      </w:r>
    </w:p>
    <w:p w:rsidR="00AE0033" w:rsidRDefault="00AE0033" w:rsidP="00AE0033">
      <w:pPr>
        <w:pStyle w:val="Heading1"/>
      </w:pPr>
      <w:r w:rsidRPr="00AE0033">
        <w:t>Results</w:t>
      </w:r>
    </w:p>
    <w:p w:rsidR="007147E9" w:rsidRDefault="00AE0033" w:rsidP="00E05D1B">
      <w:r w:rsidRPr="00E05D1B">
        <w:t>ETM0</w:t>
      </w:r>
      <w:r w:rsidR="00933B27" w:rsidRPr="00E05D1B">
        <w:t>4 is measured every 45 degrees in 8 orientations</w:t>
      </w:r>
      <w:r w:rsidRPr="00E05D1B">
        <w:t xml:space="preserve">.  </w:t>
      </w:r>
      <w:r w:rsidR="00AD3AA9" w:rsidRPr="00E05D1B">
        <w:t>The final map</w:t>
      </w:r>
      <w:r w:rsidR="00933B27" w:rsidRPr="00E05D1B">
        <w:t xml:space="preserve"> is the average of all 8 datasets rotated to one orientation (arrow up.)  </w:t>
      </w:r>
      <w:r w:rsidR="00122AE0" w:rsidRPr="00E05D1B">
        <w:t>The RDF is subtracted from each data set before averaging.</w:t>
      </w:r>
      <w:r w:rsidR="0087767E" w:rsidRPr="00E05D1B">
        <w:t xml:space="preserve">  While the error found in this analysis is sufficient for analysis of ETM04, we expect the RDF to be refined by further measurement.</w:t>
      </w:r>
      <w:r w:rsidR="00362C91">
        <w:t xml:space="preserve"> A key to the coefficients listed on data images is found in figure 1; for instance</w:t>
      </w:r>
      <w:bookmarkStart w:id="0" w:name="_GoBack"/>
      <w:bookmarkEnd w:id="0"/>
      <w:r w:rsidR="00362C91">
        <w:t xml:space="preserve"> </w:t>
      </w:r>
      <w:proofErr w:type="spellStart"/>
      <w:r w:rsidR="00362C91">
        <w:t>coef</w:t>
      </w:r>
      <w:proofErr w:type="spellEnd"/>
      <w:r w:rsidR="00362C91">
        <w:t xml:space="preserve"> 4 corresponds to term# 4 in the list of Zernike polynomials.</w:t>
      </w:r>
    </w:p>
    <w:p w:rsidR="00362C91" w:rsidRDefault="00362C91" w:rsidP="00E05D1B"/>
    <w:p w:rsidR="00362C91" w:rsidRPr="00E05D1B" w:rsidRDefault="00362C91" w:rsidP="00362C91">
      <w:pPr>
        <w:jc w:val="center"/>
      </w:pPr>
      <w:r>
        <w:rPr>
          <w:noProof/>
        </w:rPr>
        <w:drawing>
          <wp:inline distT="0" distB="0" distL="0" distR="0">
            <wp:extent cx="5300568" cy="392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4A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74" cy="392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61E" w:rsidRDefault="003B561E" w:rsidP="003B561E">
      <w:pPr>
        <w:pStyle w:val="Heading2"/>
      </w:pPr>
      <w:r>
        <w:lastRenderedPageBreak/>
        <w:t>High Frequency data</w:t>
      </w:r>
    </w:p>
    <w:p w:rsidR="003B561E" w:rsidRPr="003B561E" w:rsidRDefault="003B561E" w:rsidP="003B561E">
      <w:r>
        <w:t xml:space="preserve">Data </w:t>
      </w:r>
      <w:r w:rsidR="00C64656">
        <w:t xml:space="preserve">have been taken at </w:t>
      </w:r>
      <w:r>
        <w:t>0.4mm/pixel (full aperture), 0.192mm/pixel, 0.047mm/pixel and 0.023mm/pixel.  As of this writing there is no calibration file in place for these apertures, these data will be post processed when a calibration file is available.</w:t>
      </w:r>
    </w:p>
    <w:p w:rsidR="00AE0033" w:rsidRPr="00AE0033" w:rsidRDefault="00AE0033" w:rsidP="00AE0033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</w:p>
    <w:p w:rsidR="00AE0033" w:rsidRPr="00AE0033" w:rsidRDefault="00052F10" w:rsidP="00AE0033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6089650" cy="748919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49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EED" w:rsidRDefault="00857EED" w:rsidP="00857EED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</w:p>
    <w:p w:rsidR="00857EED" w:rsidRDefault="00857EED" w:rsidP="00857EED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</w:p>
    <w:p w:rsidR="00052F10" w:rsidRDefault="00052F10" w:rsidP="00857EED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6089650" cy="751522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49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10" w:rsidRDefault="00052F10" w:rsidP="00857EED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</w:p>
    <w:p w:rsidR="00052F10" w:rsidRDefault="00052F10" w:rsidP="00857EED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6089650" cy="7505065"/>
            <wp:effectExtent l="0" t="0" r="635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49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10" w:rsidRDefault="00052F10" w:rsidP="00857EED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</w:p>
    <w:p w:rsidR="00052F10" w:rsidRDefault="00052F10" w:rsidP="00857EED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</w:p>
    <w:p w:rsidR="00052F10" w:rsidRDefault="00052F10" w:rsidP="00857EED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</w:p>
    <w:p w:rsidR="00052F10" w:rsidRDefault="00052F10" w:rsidP="00857EED">
      <w:pPr>
        <w:widowControl w:val="0"/>
        <w:autoSpaceDE w:val="0"/>
        <w:autoSpaceDN w:val="0"/>
        <w:adjustRightInd w:val="0"/>
        <w:spacing w:before="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6089650" cy="7466330"/>
            <wp:effectExtent l="0" t="0" r="635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49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F10">
      <w:headerReference w:type="default" r:id="rId13"/>
      <w:footerReference w:type="even" r:id="rId14"/>
      <w:footerReference w:type="default" r:id="rId15"/>
      <w:headerReference w:type="first" r:id="rId16"/>
      <w:endnotePr>
        <w:numFmt w:val="decimal"/>
      </w:endnotePr>
      <w:type w:val="continuous"/>
      <w:pgSz w:w="12240" w:h="15840" w:code="1"/>
      <w:pgMar w:top="1440" w:right="1325" w:bottom="1440" w:left="1325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126" w:rsidRDefault="00C20126">
      <w:r>
        <w:separator/>
      </w:r>
    </w:p>
  </w:endnote>
  <w:endnote w:type="continuationSeparator" w:id="0">
    <w:p w:rsidR="00C20126" w:rsidRDefault="00C20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67E" w:rsidRDefault="0087767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7767E" w:rsidRDefault="0087767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67E" w:rsidRDefault="0087767E">
    <w:pPr>
      <w:pStyle w:val="Footer"/>
      <w:framePr w:wrap="around" w:vAnchor="text" w:hAnchor="margin" w:xAlign="right" w:y="1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2C91">
      <w:rPr>
        <w:rStyle w:val="PageNumber"/>
        <w:noProof/>
      </w:rPr>
      <w:t>3</w:t>
    </w:r>
    <w:r>
      <w:rPr>
        <w:rStyle w:val="PageNumber"/>
      </w:rPr>
      <w:fldChar w:fldCharType="end"/>
    </w:r>
  </w:p>
  <w:p w:rsidR="0087767E" w:rsidRDefault="0087767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126" w:rsidRDefault="00C20126">
      <w:r>
        <w:separator/>
      </w:r>
    </w:p>
  </w:footnote>
  <w:footnote w:type="continuationSeparator" w:id="0">
    <w:p w:rsidR="00C20126" w:rsidRDefault="00C201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67E" w:rsidRDefault="0087767E">
    <w:pPr>
      <w:pStyle w:val="Header"/>
      <w:tabs>
        <w:tab w:val="clear" w:pos="4320"/>
        <w:tab w:val="center" w:pos="4680"/>
      </w:tabs>
      <w:jc w:val="left"/>
      <w:rPr>
        <w:sz w:val="20"/>
      </w:rPr>
    </w:pPr>
    <w:r>
      <w:rPr>
        <w:b/>
        <w:bCs/>
        <w:i/>
        <w:iCs/>
        <w:color w:val="0000FF"/>
        <w:sz w:val="20"/>
      </w:rPr>
      <w:t>LIGO</w:t>
    </w:r>
    <w:r>
      <w:rPr>
        <w:sz w:val="20"/>
      </w:rPr>
      <w:tab/>
      <w:t>LIGO-</w:t>
    </w:r>
    <w:r w:rsidR="00E05D1B">
      <w:rPr>
        <w:sz w:val="20"/>
      </w:rPr>
      <w:t>E1100684</w:t>
    </w:r>
    <w:r>
      <w:rPr>
        <w:sz w:val="20"/>
      </w:rPr>
      <w:t>-v1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67E" w:rsidRDefault="0087767E">
    <w:pPr>
      <w:pStyle w:val="Header"/>
      <w:jc w:val="right"/>
    </w:pPr>
    <w:r>
      <w:rPr>
        <w:b/>
        <w:caps/>
      </w:rPr>
      <w:t>Laser Interferometer Gravitational Wave Observatory</w:t>
    </w:r>
    <w:r>
      <w:rPr>
        <w:noProof/>
        <w:sz w:val="20"/>
      </w:rPr>
      <w:t xml:space="preserve"> </w:t>
    </w: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.75pt;margin-top:-.75pt;width:78.05pt;height:57pt;z-index:251657728;mso-position-horizontal-relative:text;mso-position-vertical-relative:text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  <o:OLEObject Type="Embed" ProgID="MSPhotoEd.3" ShapeID="_x0000_s2049" DrawAspect="Content" ObjectID="_1372661796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EE1EAA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9DFA09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DDC098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35A4696"/>
    <w:multiLevelType w:val="multilevel"/>
    <w:tmpl w:val="30164A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10497F2E"/>
    <w:multiLevelType w:val="multilevel"/>
    <w:tmpl w:val="C292178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10874F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B9F6452"/>
    <w:multiLevelType w:val="multilevel"/>
    <w:tmpl w:val="429231C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>
    <w:nsid w:val="30A15C6E"/>
    <w:multiLevelType w:val="multilevel"/>
    <w:tmpl w:val="54F251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48A404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A0D73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DB66BA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05723ED"/>
    <w:multiLevelType w:val="singleLevel"/>
    <w:tmpl w:val="F78ECE7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  <w:sz w:val="28"/>
      </w:rPr>
    </w:lvl>
  </w:abstractNum>
  <w:abstractNum w:abstractNumId="12">
    <w:nsid w:val="60B37888"/>
    <w:multiLevelType w:val="multilevel"/>
    <w:tmpl w:val="4FE0C2D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63FC0392"/>
    <w:multiLevelType w:val="multilevel"/>
    <w:tmpl w:val="EFFE61D4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1.%2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65617CBE"/>
    <w:multiLevelType w:val="multilevel"/>
    <w:tmpl w:val="9978F8D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6F3A52E2"/>
    <w:multiLevelType w:val="singleLevel"/>
    <w:tmpl w:val="FE127B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6">
    <w:nsid w:val="7A433082"/>
    <w:multiLevelType w:val="multilevel"/>
    <w:tmpl w:val="391C6FA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9"/>
  </w:num>
  <w:num w:numId="9">
    <w:abstractNumId w:val="10"/>
  </w:num>
  <w:num w:numId="10">
    <w:abstractNumId w:val="15"/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2"/>
  </w:num>
  <w:num w:numId="15">
    <w:abstractNumId w:val="14"/>
  </w:num>
  <w:num w:numId="16">
    <w:abstractNumId w:val="8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  <w:lvlOverride w:ilvl="0">
      <w:lvl w:ilvl="0">
        <w:start w:val="2"/>
        <w:numFmt w:val="decimal"/>
        <w:lvlText w:val="%1"/>
        <w:lvlJc w:val="left"/>
        <w:pPr>
          <w:tabs>
            <w:tab w:val="num" w:pos="432"/>
          </w:tabs>
          <w:ind w:left="432" w:hanging="432"/>
        </w:pPr>
      </w:lvl>
    </w:lvlOverride>
    <w:lvlOverride w:ilvl="1">
      <w:lvl w:ilvl="1">
        <w:start w:val="1"/>
        <w:numFmt w:val="decimal"/>
        <w:lvlText w:val="1.%2 "/>
        <w:lvlJc w:val="left"/>
        <w:pPr>
          <w:tabs>
            <w:tab w:val="num" w:pos="576"/>
          </w:tabs>
          <w:ind w:left="576" w:hanging="576"/>
        </w:p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</w:lvl>
    </w:lvlOverride>
  </w:num>
  <w:num w:numId="22">
    <w:abstractNumId w:val="13"/>
  </w:num>
  <w:num w:numId="23">
    <w:abstractNumId w:val="13"/>
    <w:lvlOverride w:ilvl="0">
      <w:lvl w:ilvl="0">
        <w:start w:val="1"/>
        <w:numFmt w:val="decimal"/>
        <w:lvlText w:val="%1"/>
        <w:lvlJc w:val="left"/>
        <w:pPr>
          <w:tabs>
            <w:tab w:val="num" w:pos="432"/>
          </w:tabs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24">
    <w:abstractNumId w:val="16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8B2"/>
    <w:rsid w:val="00043808"/>
    <w:rsid w:val="00052F10"/>
    <w:rsid w:val="00066E21"/>
    <w:rsid w:val="000A55A6"/>
    <w:rsid w:val="00122AE0"/>
    <w:rsid w:val="00156209"/>
    <w:rsid w:val="00202E56"/>
    <w:rsid w:val="00211C0E"/>
    <w:rsid w:val="002A775F"/>
    <w:rsid w:val="002E6717"/>
    <w:rsid w:val="002F3946"/>
    <w:rsid w:val="0036226E"/>
    <w:rsid w:val="00362C91"/>
    <w:rsid w:val="00381CCA"/>
    <w:rsid w:val="003B561E"/>
    <w:rsid w:val="003E4DD4"/>
    <w:rsid w:val="0044632F"/>
    <w:rsid w:val="00507DFE"/>
    <w:rsid w:val="0054334E"/>
    <w:rsid w:val="0054627A"/>
    <w:rsid w:val="00583A47"/>
    <w:rsid w:val="005E13FE"/>
    <w:rsid w:val="005F48B2"/>
    <w:rsid w:val="007147E9"/>
    <w:rsid w:val="00776291"/>
    <w:rsid w:val="0078145B"/>
    <w:rsid w:val="008276FF"/>
    <w:rsid w:val="00832753"/>
    <w:rsid w:val="00857EED"/>
    <w:rsid w:val="0087767E"/>
    <w:rsid w:val="009022BF"/>
    <w:rsid w:val="00933B27"/>
    <w:rsid w:val="0098010E"/>
    <w:rsid w:val="00AD3AA9"/>
    <w:rsid w:val="00AE0033"/>
    <w:rsid w:val="00B23267"/>
    <w:rsid w:val="00C20126"/>
    <w:rsid w:val="00C64656"/>
    <w:rsid w:val="00CC3B9F"/>
    <w:rsid w:val="00D658AF"/>
    <w:rsid w:val="00D7446D"/>
    <w:rsid w:val="00DC33FB"/>
    <w:rsid w:val="00E05D1B"/>
    <w:rsid w:val="00E271E7"/>
    <w:rsid w:val="00E66298"/>
    <w:rsid w:val="00EB4250"/>
    <w:rsid w:val="00F5292B"/>
    <w:rsid w:val="00F649C7"/>
    <w:rsid w:val="00F65452"/>
    <w:rsid w:val="00FB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pPr>
      <w:spacing w:before="120"/>
      <w:jc w:val="both"/>
    </w:pPr>
    <w:rPr>
      <w:sz w:val="24"/>
    </w:rPr>
  </w:style>
  <w:style w:type="paragraph" w:styleId="Heading1">
    <w:name w:val="heading 1"/>
    <w:basedOn w:val="Normal"/>
    <w:next w:val="Normal"/>
    <w:autoRedefine/>
    <w:qFormat/>
    <w:pPr>
      <w:keepNext/>
      <w:numPr>
        <w:numId w:val="24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4"/>
      </w:numPr>
      <w:spacing w:before="240" w:after="60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autoRedefine/>
    <w:qFormat/>
    <w:pPr>
      <w:keepNext/>
      <w:numPr>
        <w:ilvl w:val="2"/>
        <w:numId w:val="24"/>
      </w:numPr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autoRedefine/>
    <w:qFormat/>
    <w:pPr>
      <w:keepNext/>
      <w:numPr>
        <w:ilvl w:val="3"/>
        <w:numId w:val="24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4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numPr>
        <w:ilvl w:val="5"/>
        <w:numId w:val="2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24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24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2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HTMLBody">
    <w:name w:val="HTML Body"/>
    <w:rPr>
      <w:rFonts w:ascii="Courier New" w:hAnsi="Courier New"/>
      <w:snapToGrid w:val="0"/>
    </w:rPr>
  </w:style>
  <w:style w:type="paragraph" w:styleId="ListNumber">
    <w:name w:val="List Number"/>
    <w:basedOn w:val="Normal"/>
    <w:pPr>
      <w:numPr>
        <w:numId w:val="1"/>
      </w:numPr>
    </w:pPr>
  </w:style>
  <w:style w:type="paragraph" w:styleId="ListNumber2">
    <w:name w:val="List Number 2"/>
    <w:basedOn w:val="Normal"/>
    <w:pPr>
      <w:numPr>
        <w:numId w:val="2"/>
      </w:numPr>
    </w:pPr>
  </w:style>
  <w:style w:type="paragraph" w:styleId="ListBullet">
    <w:name w:val="List Bullet"/>
    <w:basedOn w:val="Normal"/>
    <w:autoRedefine/>
    <w:pPr>
      <w:numPr>
        <w:numId w:val="5"/>
      </w:numPr>
    </w:pPr>
  </w:style>
  <w:style w:type="paragraph" w:styleId="Caption">
    <w:name w:val="caption"/>
    <w:basedOn w:val="Normal"/>
    <w:next w:val="Normal"/>
    <w:qFormat/>
    <w:pPr>
      <w:spacing w:after="120"/>
    </w:pPr>
    <w:rPr>
      <w:b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  <w:rPr>
      <w:rFonts w:ascii="Times" w:hAnsi="Times"/>
      <w:sz w:val="40"/>
    </w:rPr>
  </w:style>
  <w:style w:type="paragraph" w:styleId="TableofFigures">
    <w:name w:val="table of figures"/>
    <w:basedOn w:val="Normal"/>
    <w:next w:val="Normal"/>
    <w:semiHidden/>
    <w:pPr>
      <w:spacing w:before="0"/>
      <w:jc w:val="left"/>
    </w:pPr>
    <w:rPr>
      <w:i/>
      <w:iCs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jc w:val="left"/>
    </w:pPr>
    <w:rPr>
      <w:b/>
      <w:bCs/>
      <w:i/>
      <w:iCs/>
      <w:szCs w:val="28"/>
    </w:rPr>
  </w:style>
  <w:style w:type="paragraph" w:styleId="TOC2">
    <w:name w:val="toc 2"/>
    <w:basedOn w:val="Normal"/>
    <w:next w:val="Normal"/>
    <w:autoRedefine/>
    <w:semiHidden/>
    <w:pPr>
      <w:ind w:left="240"/>
      <w:jc w:val="left"/>
    </w:pPr>
    <w:rPr>
      <w:b/>
      <w:bCs/>
      <w:szCs w:val="26"/>
    </w:rPr>
  </w:style>
  <w:style w:type="paragraph" w:styleId="TOC3">
    <w:name w:val="toc 3"/>
    <w:basedOn w:val="Normal"/>
    <w:next w:val="Normal"/>
    <w:autoRedefine/>
    <w:semiHidden/>
    <w:pPr>
      <w:spacing w:before="0"/>
      <w:ind w:left="480"/>
      <w:jc w:val="left"/>
    </w:pPr>
    <w:rPr>
      <w:szCs w:val="24"/>
    </w:rPr>
  </w:style>
  <w:style w:type="paragraph" w:styleId="TOC4">
    <w:name w:val="toc 4"/>
    <w:basedOn w:val="Normal"/>
    <w:next w:val="Normal"/>
    <w:autoRedefine/>
    <w:semiHidden/>
    <w:pPr>
      <w:spacing w:before="0"/>
      <w:ind w:left="720"/>
      <w:jc w:val="left"/>
    </w:pPr>
    <w:rPr>
      <w:szCs w:val="24"/>
    </w:rPr>
  </w:style>
  <w:style w:type="paragraph" w:styleId="TOC5">
    <w:name w:val="toc 5"/>
    <w:basedOn w:val="Normal"/>
    <w:next w:val="Normal"/>
    <w:autoRedefine/>
    <w:semiHidden/>
    <w:pPr>
      <w:spacing w:before="0"/>
      <w:ind w:left="960"/>
      <w:jc w:val="left"/>
    </w:pPr>
    <w:rPr>
      <w:szCs w:val="24"/>
    </w:rPr>
  </w:style>
  <w:style w:type="paragraph" w:styleId="TOC6">
    <w:name w:val="toc 6"/>
    <w:basedOn w:val="Normal"/>
    <w:next w:val="Normal"/>
    <w:autoRedefine/>
    <w:semiHidden/>
    <w:pPr>
      <w:spacing w:before="0"/>
      <w:ind w:left="1200"/>
      <w:jc w:val="left"/>
    </w:pPr>
    <w:rPr>
      <w:szCs w:val="24"/>
    </w:rPr>
  </w:style>
  <w:style w:type="paragraph" w:styleId="TOC7">
    <w:name w:val="toc 7"/>
    <w:basedOn w:val="Normal"/>
    <w:next w:val="Normal"/>
    <w:autoRedefine/>
    <w:semiHidden/>
    <w:pPr>
      <w:spacing w:before="0"/>
      <w:ind w:left="1440"/>
      <w:jc w:val="left"/>
    </w:pPr>
    <w:rPr>
      <w:szCs w:val="24"/>
    </w:rPr>
  </w:style>
  <w:style w:type="paragraph" w:styleId="TOC8">
    <w:name w:val="toc 8"/>
    <w:basedOn w:val="Normal"/>
    <w:next w:val="Normal"/>
    <w:autoRedefine/>
    <w:semiHidden/>
    <w:pPr>
      <w:spacing w:before="0"/>
      <w:ind w:left="1680"/>
      <w:jc w:val="left"/>
    </w:pPr>
    <w:rPr>
      <w:szCs w:val="24"/>
    </w:rPr>
  </w:style>
  <w:style w:type="paragraph" w:styleId="TOC9">
    <w:name w:val="toc 9"/>
    <w:basedOn w:val="Normal"/>
    <w:next w:val="Normal"/>
    <w:autoRedefine/>
    <w:semiHidden/>
    <w:pPr>
      <w:spacing w:before="0"/>
      <w:ind w:left="1920"/>
      <w:jc w:val="left"/>
    </w:pPr>
    <w:rPr>
      <w:szCs w:val="2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EndnoteText">
    <w:name w:val="endnote text"/>
    <w:basedOn w:val="Normal"/>
    <w:link w:val="EndnoteTextChar"/>
    <w:rsid w:val="0054627A"/>
    <w:rPr>
      <w:szCs w:val="24"/>
    </w:rPr>
  </w:style>
  <w:style w:type="character" w:customStyle="1" w:styleId="EndnoteTextChar">
    <w:name w:val="Endnote Text Char"/>
    <w:link w:val="EndnoteText"/>
    <w:rsid w:val="0054627A"/>
    <w:rPr>
      <w:sz w:val="24"/>
      <w:szCs w:val="24"/>
    </w:rPr>
  </w:style>
  <w:style w:type="character" w:styleId="EndnoteReference">
    <w:name w:val="endnote reference"/>
    <w:rsid w:val="0054627A"/>
    <w:rPr>
      <w:vertAlign w:val="superscript"/>
    </w:rPr>
  </w:style>
  <w:style w:type="paragraph" w:styleId="BalloonText">
    <w:name w:val="Balloon Text"/>
    <w:basedOn w:val="Normal"/>
    <w:link w:val="BalloonTextChar"/>
    <w:rsid w:val="00052F1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2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pPr>
      <w:spacing w:before="120"/>
      <w:jc w:val="both"/>
    </w:pPr>
    <w:rPr>
      <w:sz w:val="24"/>
    </w:rPr>
  </w:style>
  <w:style w:type="paragraph" w:styleId="Heading1">
    <w:name w:val="heading 1"/>
    <w:basedOn w:val="Normal"/>
    <w:next w:val="Normal"/>
    <w:autoRedefine/>
    <w:qFormat/>
    <w:pPr>
      <w:keepNext/>
      <w:numPr>
        <w:numId w:val="24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24"/>
      </w:numPr>
      <w:spacing w:before="240" w:after="60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autoRedefine/>
    <w:qFormat/>
    <w:pPr>
      <w:keepNext/>
      <w:numPr>
        <w:ilvl w:val="2"/>
        <w:numId w:val="24"/>
      </w:numPr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autoRedefine/>
    <w:qFormat/>
    <w:pPr>
      <w:keepNext/>
      <w:numPr>
        <w:ilvl w:val="3"/>
        <w:numId w:val="24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24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numPr>
        <w:ilvl w:val="5"/>
        <w:numId w:val="2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24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24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2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HTMLBody">
    <w:name w:val="HTML Body"/>
    <w:rPr>
      <w:rFonts w:ascii="Courier New" w:hAnsi="Courier New"/>
      <w:snapToGrid w:val="0"/>
    </w:rPr>
  </w:style>
  <w:style w:type="paragraph" w:styleId="ListNumber">
    <w:name w:val="List Number"/>
    <w:basedOn w:val="Normal"/>
    <w:pPr>
      <w:numPr>
        <w:numId w:val="1"/>
      </w:numPr>
    </w:pPr>
  </w:style>
  <w:style w:type="paragraph" w:styleId="ListNumber2">
    <w:name w:val="List Number 2"/>
    <w:basedOn w:val="Normal"/>
    <w:pPr>
      <w:numPr>
        <w:numId w:val="2"/>
      </w:numPr>
    </w:pPr>
  </w:style>
  <w:style w:type="paragraph" w:styleId="ListBullet">
    <w:name w:val="List Bullet"/>
    <w:basedOn w:val="Normal"/>
    <w:autoRedefine/>
    <w:pPr>
      <w:numPr>
        <w:numId w:val="5"/>
      </w:numPr>
    </w:pPr>
  </w:style>
  <w:style w:type="paragraph" w:styleId="Caption">
    <w:name w:val="caption"/>
    <w:basedOn w:val="Normal"/>
    <w:next w:val="Normal"/>
    <w:qFormat/>
    <w:pPr>
      <w:spacing w:after="120"/>
    </w:pPr>
    <w:rPr>
      <w:b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  <w:rPr>
      <w:rFonts w:ascii="Times" w:hAnsi="Times"/>
      <w:sz w:val="40"/>
    </w:rPr>
  </w:style>
  <w:style w:type="paragraph" w:styleId="TableofFigures">
    <w:name w:val="table of figures"/>
    <w:basedOn w:val="Normal"/>
    <w:next w:val="Normal"/>
    <w:semiHidden/>
    <w:pPr>
      <w:spacing w:before="0"/>
      <w:jc w:val="left"/>
    </w:pPr>
    <w:rPr>
      <w:i/>
      <w:iCs/>
      <w:szCs w:val="24"/>
    </w:rPr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jc w:val="left"/>
    </w:pPr>
    <w:rPr>
      <w:b/>
      <w:bCs/>
      <w:i/>
      <w:iCs/>
      <w:szCs w:val="28"/>
    </w:rPr>
  </w:style>
  <w:style w:type="paragraph" w:styleId="TOC2">
    <w:name w:val="toc 2"/>
    <w:basedOn w:val="Normal"/>
    <w:next w:val="Normal"/>
    <w:autoRedefine/>
    <w:semiHidden/>
    <w:pPr>
      <w:ind w:left="240"/>
      <w:jc w:val="left"/>
    </w:pPr>
    <w:rPr>
      <w:b/>
      <w:bCs/>
      <w:szCs w:val="26"/>
    </w:rPr>
  </w:style>
  <w:style w:type="paragraph" w:styleId="TOC3">
    <w:name w:val="toc 3"/>
    <w:basedOn w:val="Normal"/>
    <w:next w:val="Normal"/>
    <w:autoRedefine/>
    <w:semiHidden/>
    <w:pPr>
      <w:spacing w:before="0"/>
      <w:ind w:left="480"/>
      <w:jc w:val="left"/>
    </w:pPr>
    <w:rPr>
      <w:szCs w:val="24"/>
    </w:rPr>
  </w:style>
  <w:style w:type="paragraph" w:styleId="TOC4">
    <w:name w:val="toc 4"/>
    <w:basedOn w:val="Normal"/>
    <w:next w:val="Normal"/>
    <w:autoRedefine/>
    <w:semiHidden/>
    <w:pPr>
      <w:spacing w:before="0"/>
      <w:ind w:left="720"/>
      <w:jc w:val="left"/>
    </w:pPr>
    <w:rPr>
      <w:szCs w:val="24"/>
    </w:rPr>
  </w:style>
  <w:style w:type="paragraph" w:styleId="TOC5">
    <w:name w:val="toc 5"/>
    <w:basedOn w:val="Normal"/>
    <w:next w:val="Normal"/>
    <w:autoRedefine/>
    <w:semiHidden/>
    <w:pPr>
      <w:spacing w:before="0"/>
      <w:ind w:left="960"/>
      <w:jc w:val="left"/>
    </w:pPr>
    <w:rPr>
      <w:szCs w:val="24"/>
    </w:rPr>
  </w:style>
  <w:style w:type="paragraph" w:styleId="TOC6">
    <w:name w:val="toc 6"/>
    <w:basedOn w:val="Normal"/>
    <w:next w:val="Normal"/>
    <w:autoRedefine/>
    <w:semiHidden/>
    <w:pPr>
      <w:spacing w:before="0"/>
      <w:ind w:left="1200"/>
      <w:jc w:val="left"/>
    </w:pPr>
    <w:rPr>
      <w:szCs w:val="24"/>
    </w:rPr>
  </w:style>
  <w:style w:type="paragraph" w:styleId="TOC7">
    <w:name w:val="toc 7"/>
    <w:basedOn w:val="Normal"/>
    <w:next w:val="Normal"/>
    <w:autoRedefine/>
    <w:semiHidden/>
    <w:pPr>
      <w:spacing w:before="0"/>
      <w:ind w:left="1440"/>
      <w:jc w:val="left"/>
    </w:pPr>
    <w:rPr>
      <w:szCs w:val="24"/>
    </w:rPr>
  </w:style>
  <w:style w:type="paragraph" w:styleId="TOC8">
    <w:name w:val="toc 8"/>
    <w:basedOn w:val="Normal"/>
    <w:next w:val="Normal"/>
    <w:autoRedefine/>
    <w:semiHidden/>
    <w:pPr>
      <w:spacing w:before="0"/>
      <w:ind w:left="1680"/>
      <w:jc w:val="left"/>
    </w:pPr>
    <w:rPr>
      <w:szCs w:val="24"/>
    </w:rPr>
  </w:style>
  <w:style w:type="paragraph" w:styleId="TOC9">
    <w:name w:val="toc 9"/>
    <w:basedOn w:val="Normal"/>
    <w:next w:val="Normal"/>
    <w:autoRedefine/>
    <w:semiHidden/>
    <w:pPr>
      <w:spacing w:before="0"/>
      <w:ind w:left="1920"/>
      <w:jc w:val="left"/>
    </w:pPr>
    <w:rPr>
      <w:szCs w:val="2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EndnoteText">
    <w:name w:val="endnote text"/>
    <w:basedOn w:val="Normal"/>
    <w:link w:val="EndnoteTextChar"/>
    <w:rsid w:val="0054627A"/>
    <w:rPr>
      <w:szCs w:val="24"/>
    </w:rPr>
  </w:style>
  <w:style w:type="character" w:customStyle="1" w:styleId="EndnoteTextChar">
    <w:name w:val="Endnote Text Char"/>
    <w:link w:val="EndnoteText"/>
    <w:rsid w:val="0054627A"/>
    <w:rPr>
      <w:sz w:val="24"/>
      <w:szCs w:val="24"/>
    </w:rPr>
  </w:style>
  <w:style w:type="character" w:styleId="EndnoteReference">
    <w:name w:val="endnote reference"/>
    <w:rsid w:val="0054627A"/>
    <w:rPr>
      <w:vertAlign w:val="superscript"/>
    </w:rPr>
  </w:style>
  <w:style w:type="paragraph" w:styleId="BalloonText">
    <w:name w:val="Balloon Text"/>
    <w:basedOn w:val="Normal"/>
    <w:link w:val="BalloonTextChar"/>
    <w:rsid w:val="00052F1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2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Laser Interferometer Gravitational Wave Observatory</vt:lpstr>
    </vt:vector>
  </TitlesOfParts>
  <Company>Caltech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Laser Interferometer Gravitational Wave Observatory</dc:title>
  <dc:subject/>
  <dc:creator>Dennis Coyne</dc:creator>
  <cp:keywords/>
  <cp:lastModifiedBy>c21346</cp:lastModifiedBy>
  <cp:revision>3</cp:revision>
  <cp:lastPrinted>2011-07-20T16:48:00Z</cp:lastPrinted>
  <dcterms:created xsi:type="dcterms:W3CDTF">2011-07-20T16:47:00Z</dcterms:created>
  <dcterms:modified xsi:type="dcterms:W3CDTF">2011-07-20T17:10:00Z</dcterms:modified>
</cp:coreProperties>
</file>