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23369D">
        <w:t xml:space="preserve"> </w:t>
      </w:r>
      <w:bookmarkStart w:id="0" w:name="OLE_LINK4"/>
      <w:bookmarkStart w:id="1" w:name="OLE_LINK5"/>
      <w:r w:rsidR="00EE48E7" w:rsidRPr="00EE48E7">
        <w:t>E1100</w:t>
      </w:r>
      <w:bookmarkEnd w:id="0"/>
      <w:bookmarkEnd w:id="1"/>
      <w:r w:rsidR="005D2E6E">
        <w:t>962</w:t>
      </w:r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5D2E6E">
        <w:t>30</w:t>
      </w:r>
      <w:r>
        <w:t xml:space="preserve"> </w:t>
      </w:r>
      <w:r w:rsidR="005D2E6E">
        <w:t xml:space="preserve">September </w:t>
      </w:r>
      <w:r>
        <w:t>2011</w:t>
      </w:r>
    </w:p>
    <w:p w:rsidR="00653DF8" w:rsidRDefault="003D130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5D2E6E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 w:rsidRPr="005D2E6E">
        <w:t>Test Proc</w:t>
      </w:r>
      <w:r>
        <w:t xml:space="preserve">edure for </w:t>
      </w:r>
      <w:bookmarkStart w:id="5" w:name="OLE_LINK6"/>
      <w:bookmarkStart w:id="6" w:name="OLE_LINK7"/>
      <w:r>
        <w:t xml:space="preserve">the </w:t>
      </w:r>
      <w:proofErr w:type="spellStart"/>
      <w:r>
        <w:t>Picomotor</w:t>
      </w:r>
      <w:proofErr w:type="spellEnd"/>
      <w:r>
        <w:t xml:space="preserve"> </w:t>
      </w:r>
      <w:proofErr w:type="spellStart"/>
      <w:r>
        <w:t>Feedthrough</w:t>
      </w:r>
      <w:proofErr w:type="spellEnd"/>
      <w:r w:rsidRPr="005D2E6E">
        <w:t xml:space="preserve"> and Breakout</w:t>
      </w:r>
      <w:bookmarkEnd w:id="5"/>
      <w:bookmarkEnd w:id="6"/>
    </w:p>
    <w:bookmarkEnd w:id="2"/>
    <w:bookmarkEnd w:id="3"/>
    <w:bookmarkEnd w:id="4"/>
    <w:p w:rsidR="00653DF8" w:rsidRDefault="003D130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5D2E6E" w:rsidP="001A1400">
      <w:r>
        <w:t xml:space="preserve">The </w:t>
      </w:r>
      <w:proofErr w:type="spellStart"/>
      <w:r>
        <w:t>picomotor</w:t>
      </w:r>
      <w:proofErr w:type="spellEnd"/>
      <w:r>
        <w:t xml:space="preserve"> </w:t>
      </w:r>
      <w:proofErr w:type="spellStart"/>
      <w:r>
        <w:t>feedthrough</w:t>
      </w:r>
      <w:proofErr w:type="spellEnd"/>
      <w:r w:rsidR="00F857D2">
        <w:t xml:space="preserve">, </w:t>
      </w:r>
      <w:hyperlink r:id="rId7" w:history="1">
        <w:r w:rsidR="00D3742A" w:rsidRPr="00D3742A">
          <w:rPr>
            <w:rStyle w:val="Hyperlink"/>
          </w:rPr>
          <w:t>D1101691-v1</w:t>
        </w:r>
      </w:hyperlink>
      <w:r w:rsidR="00F857D2">
        <w:t>,</w:t>
      </w:r>
      <w:r>
        <w:t xml:space="preserve"> connects to the front panel of a </w:t>
      </w:r>
      <w:proofErr w:type="spellStart"/>
      <w:r>
        <w:t>picomotor</w:t>
      </w:r>
      <w:proofErr w:type="spellEnd"/>
      <w:r>
        <w:t xml:space="preserve"> controller, </w:t>
      </w:r>
      <w:hyperlink r:id="rId8" w:history="1">
        <w:r w:rsidRPr="005D2E6E">
          <w:rPr>
            <w:rStyle w:val="Hyperlink"/>
          </w:rPr>
          <w:t>D1100323-v2</w:t>
        </w:r>
      </w:hyperlink>
      <w:r>
        <w:t>, using a DB25 cable.</w:t>
      </w:r>
      <w:r w:rsidR="00F857D2">
        <w:t xml:space="preserve"> The 2 DB9 outputs connect to a </w:t>
      </w:r>
      <w:proofErr w:type="spellStart"/>
      <w:r w:rsidR="00F857D2">
        <w:t>picomotor</w:t>
      </w:r>
      <w:proofErr w:type="spellEnd"/>
      <w:r w:rsidR="00F857D2">
        <w:t xml:space="preserve"> breakout box, </w:t>
      </w:r>
      <w:hyperlink r:id="rId9" w:history="1">
        <w:r w:rsidR="00D24548" w:rsidRPr="00D24548">
          <w:rPr>
            <w:rStyle w:val="Hyperlink"/>
          </w:rPr>
          <w:t>D1101738-v2</w:t>
        </w:r>
      </w:hyperlink>
      <w:r w:rsidR="00F857D2">
        <w:t xml:space="preserve">, which contains 4 RJ-11 sockets to connect to 4 different </w:t>
      </w:r>
      <w:proofErr w:type="spellStart"/>
      <w:r w:rsidR="00F857D2">
        <w:t>picomotor</w:t>
      </w:r>
      <w:proofErr w:type="spellEnd"/>
      <w:r w:rsidR="00F857D2">
        <w:t xml:space="preserve"> axes.</w:t>
      </w:r>
      <w:r w:rsidR="00342647">
        <w:t xml:space="preserve"> The </w:t>
      </w:r>
      <w:proofErr w:type="spellStart"/>
      <w:r w:rsidR="00342647">
        <w:t>picomotor</w:t>
      </w:r>
      <w:proofErr w:type="spellEnd"/>
      <w:r w:rsidR="00342647">
        <w:t xml:space="preserve"> controller is connected to a EtherCAT/</w:t>
      </w:r>
      <w:proofErr w:type="spellStart"/>
      <w:r w:rsidR="00342647">
        <w:t>Beckhoff</w:t>
      </w:r>
      <w:proofErr w:type="spellEnd"/>
      <w:r w:rsidR="00342647">
        <w:t xml:space="preserve"> system. The test software is described in </w:t>
      </w:r>
      <w:hyperlink r:id="rId10" w:history="1">
        <w:r w:rsidR="00C56BCB" w:rsidRPr="00C56BCB">
          <w:rPr>
            <w:rStyle w:val="Hyperlink"/>
          </w:rPr>
          <w:t>T1100458-v1</w:t>
        </w:r>
      </w:hyperlink>
      <w:r w:rsidR="00342647">
        <w:t>.</w:t>
      </w:r>
    </w:p>
    <w:p w:rsidR="005C5E86" w:rsidRDefault="005C5E86" w:rsidP="001A1400"/>
    <w:p w:rsidR="00770840" w:rsidRDefault="00770840" w:rsidP="00770840">
      <w:pPr>
        <w:pStyle w:val="Heading1"/>
      </w:pPr>
      <w:r>
        <w:t>Test Equipment</w:t>
      </w:r>
    </w:p>
    <w:p w:rsidR="005D2E6E" w:rsidRDefault="005D2E6E" w:rsidP="00211A90">
      <w:pPr>
        <w:pStyle w:val="ListParagraph"/>
        <w:numPr>
          <w:ilvl w:val="0"/>
          <w:numId w:val="4"/>
        </w:numPr>
      </w:pPr>
      <w:proofErr w:type="spellStart"/>
      <w:r>
        <w:t>Picomotor</w:t>
      </w:r>
      <w:proofErr w:type="spellEnd"/>
      <w:r>
        <w:t xml:space="preserve"> controller, </w:t>
      </w:r>
      <w:hyperlink r:id="rId11" w:history="1">
        <w:r w:rsidRPr="005D2E6E">
          <w:rPr>
            <w:rStyle w:val="Hyperlink"/>
          </w:rPr>
          <w:t>D1100323-v2</w:t>
        </w:r>
      </w:hyperlink>
      <w:r>
        <w:t>.</w:t>
      </w:r>
    </w:p>
    <w:p w:rsidR="001E7AAA" w:rsidRDefault="005D2E6E" w:rsidP="00211A90">
      <w:pPr>
        <w:pStyle w:val="ListParagraph"/>
        <w:numPr>
          <w:ilvl w:val="0"/>
          <w:numId w:val="4"/>
        </w:numPr>
      </w:pPr>
      <w:r>
        <w:t>Computer with EtherCAT/</w:t>
      </w:r>
      <w:proofErr w:type="spellStart"/>
      <w:r>
        <w:t>Beckhoff</w:t>
      </w:r>
      <w:proofErr w:type="spellEnd"/>
      <w:r>
        <w:t xml:space="preserve"> software for controlling </w:t>
      </w:r>
      <w:proofErr w:type="spellStart"/>
      <w:r>
        <w:t>picomotors</w:t>
      </w:r>
      <w:proofErr w:type="spellEnd"/>
      <w:r>
        <w:t>.</w:t>
      </w:r>
    </w:p>
    <w:p w:rsidR="005D2E6E" w:rsidRDefault="005D2E6E" w:rsidP="00211A90">
      <w:pPr>
        <w:pStyle w:val="ListParagraph"/>
        <w:numPr>
          <w:ilvl w:val="0"/>
          <w:numId w:val="4"/>
        </w:numPr>
      </w:pPr>
      <w:r>
        <w:t>1 DB25 m-f cable.</w:t>
      </w:r>
    </w:p>
    <w:p w:rsidR="005D2E6E" w:rsidRDefault="005D2E6E" w:rsidP="00211A90">
      <w:pPr>
        <w:pStyle w:val="ListParagraph"/>
        <w:numPr>
          <w:ilvl w:val="0"/>
          <w:numId w:val="4"/>
        </w:numPr>
      </w:pPr>
      <w:r>
        <w:t>2 DB9 m-f cable.</w:t>
      </w:r>
    </w:p>
    <w:p w:rsidR="005D2E6E" w:rsidRDefault="005D2E6E" w:rsidP="00211A90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picomotor</w:t>
      </w:r>
      <w:proofErr w:type="spellEnd"/>
      <w:r>
        <w:t xml:space="preserve"> with RJ-11 connector.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5D2E6E">
        <w:t>.</w:t>
      </w:r>
    </w:p>
    <w:p w:rsidR="005C5E86" w:rsidRDefault="005C5E86" w:rsidP="005C5E86">
      <w:pPr>
        <w:pStyle w:val="ListParagraph"/>
      </w:pPr>
    </w:p>
    <w:p w:rsidR="00E03C7C" w:rsidRDefault="00AF5F9F" w:rsidP="0044687F">
      <w:pPr>
        <w:pStyle w:val="Heading1"/>
      </w:pPr>
      <w:proofErr w:type="spellStart"/>
      <w:r>
        <w:t>Feedthrough</w:t>
      </w:r>
      <w:proofErr w:type="spellEnd"/>
      <w:r>
        <w:t xml:space="preserve"> Test</w:t>
      </w:r>
    </w:p>
    <w:p w:rsidR="00C336CC" w:rsidRDefault="003323EA" w:rsidP="001E7AAA">
      <w:r>
        <w:t>Power up the measurement equipment and c</w:t>
      </w:r>
      <w:r w:rsidR="00C2109B">
        <w:t>onnect</w:t>
      </w:r>
      <w:r w:rsidR="00B75CA9">
        <w:t xml:space="preserve"> the </w:t>
      </w:r>
      <w:proofErr w:type="spellStart"/>
      <w:r w:rsidR="00B75CA9">
        <w:t>picomotor</w:t>
      </w:r>
      <w:proofErr w:type="spellEnd"/>
      <w:r w:rsidR="00B75CA9">
        <w:t xml:space="preserve"> </w:t>
      </w:r>
      <w:proofErr w:type="spellStart"/>
      <w:r w:rsidR="00B75CA9">
        <w:t>feedthrough</w:t>
      </w:r>
      <w:proofErr w:type="spellEnd"/>
      <w:r w:rsidR="00B75CA9">
        <w:t xml:space="preserve"> </w:t>
      </w:r>
      <w:r w:rsidR="006B6FCC">
        <w:t xml:space="preserve">(DUT) </w:t>
      </w:r>
      <w:r w:rsidR="00B75CA9">
        <w:t xml:space="preserve">as well as 1 or 2 </w:t>
      </w:r>
      <w:proofErr w:type="spellStart"/>
      <w:r w:rsidR="00B75CA9">
        <w:t>picomotor</w:t>
      </w:r>
      <w:proofErr w:type="spellEnd"/>
      <w:r w:rsidR="00B75CA9">
        <w:t xml:space="preserve"> breakout boxes</w:t>
      </w:r>
      <w:r w:rsidR="00365BC0">
        <w:t>.</w:t>
      </w:r>
      <w:r w:rsidR="00B75CA9">
        <w:t xml:space="preserve"> Connect the </w:t>
      </w:r>
      <w:proofErr w:type="spellStart"/>
      <w:r w:rsidR="00B75CA9">
        <w:t>picomotor</w:t>
      </w:r>
      <w:proofErr w:type="spellEnd"/>
      <w:r w:rsidR="00B75CA9">
        <w:t xml:space="preserve"> to the first axis and use the computer to drive it. Continue this for all 8 axes.</w:t>
      </w:r>
    </w:p>
    <w:p w:rsidR="00F373A8" w:rsidRDefault="00F373A8" w:rsidP="00F373A8"/>
    <w:tbl>
      <w:tblPr>
        <w:tblStyle w:val="TableGrid"/>
        <w:tblW w:w="0" w:type="auto"/>
        <w:tblInd w:w="108" w:type="dxa"/>
        <w:tblLook w:val="04A0"/>
      </w:tblPr>
      <w:tblGrid>
        <w:gridCol w:w="1890"/>
        <w:gridCol w:w="4539"/>
        <w:gridCol w:w="3269"/>
      </w:tblGrid>
      <w:tr w:rsidR="00F373A8" w:rsidTr="006B6FCC">
        <w:tc>
          <w:tcPr>
            <w:tcW w:w="1890" w:type="dxa"/>
          </w:tcPr>
          <w:p w:rsidR="00F373A8" w:rsidRPr="00190720" w:rsidRDefault="00F373A8" w:rsidP="00BC3234">
            <w:pPr>
              <w:rPr>
                <w:b/>
              </w:rPr>
            </w:pPr>
            <w:r>
              <w:rPr>
                <w:b/>
              </w:rPr>
              <w:t>Breakout</w:t>
            </w:r>
          </w:p>
        </w:tc>
        <w:tc>
          <w:tcPr>
            <w:tcW w:w="4539" w:type="dxa"/>
          </w:tcPr>
          <w:p w:rsidR="00F373A8" w:rsidRPr="00190720" w:rsidRDefault="00F373A8" w:rsidP="00BC3234">
            <w:pPr>
              <w:rPr>
                <w:b/>
              </w:rPr>
            </w:pPr>
            <w:r>
              <w:rPr>
                <w:b/>
              </w:rPr>
              <w:t>Axes</w:t>
            </w:r>
          </w:p>
        </w:tc>
        <w:tc>
          <w:tcPr>
            <w:tcW w:w="3269" w:type="dxa"/>
          </w:tcPr>
          <w:p w:rsidR="00F373A8" w:rsidRPr="00190720" w:rsidRDefault="00F373A8" w:rsidP="00BC3234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F373A8" w:rsidTr="006B6FCC">
        <w:tc>
          <w:tcPr>
            <w:tcW w:w="1890" w:type="dxa"/>
          </w:tcPr>
          <w:p w:rsidR="00F373A8" w:rsidRDefault="00F373A8" w:rsidP="00F373A8">
            <w:r>
              <w:t>1</w:t>
            </w:r>
          </w:p>
        </w:tc>
        <w:tc>
          <w:tcPr>
            <w:tcW w:w="4539" w:type="dxa"/>
          </w:tcPr>
          <w:p w:rsidR="00F373A8" w:rsidRDefault="00F373A8" w:rsidP="00BC3234">
            <w:r>
              <w:t>1X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1</w:t>
            </w:r>
          </w:p>
        </w:tc>
        <w:tc>
          <w:tcPr>
            <w:tcW w:w="4539" w:type="dxa"/>
          </w:tcPr>
          <w:p w:rsidR="00F373A8" w:rsidRDefault="00F373A8" w:rsidP="00BC3234">
            <w:r>
              <w:t>1Y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1</w:t>
            </w:r>
          </w:p>
        </w:tc>
        <w:tc>
          <w:tcPr>
            <w:tcW w:w="4539" w:type="dxa"/>
          </w:tcPr>
          <w:p w:rsidR="00F373A8" w:rsidRDefault="00F373A8" w:rsidP="00BC3234">
            <w:r>
              <w:t>2X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1</w:t>
            </w:r>
          </w:p>
        </w:tc>
        <w:tc>
          <w:tcPr>
            <w:tcW w:w="4539" w:type="dxa"/>
          </w:tcPr>
          <w:p w:rsidR="00F373A8" w:rsidRDefault="00F373A8" w:rsidP="00BC3234">
            <w:r>
              <w:t>2Y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2</w:t>
            </w:r>
          </w:p>
        </w:tc>
        <w:tc>
          <w:tcPr>
            <w:tcW w:w="4539" w:type="dxa"/>
          </w:tcPr>
          <w:p w:rsidR="00F373A8" w:rsidRDefault="00F373A8" w:rsidP="00BC3234">
            <w:r>
              <w:t>1X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2</w:t>
            </w:r>
          </w:p>
        </w:tc>
        <w:tc>
          <w:tcPr>
            <w:tcW w:w="4539" w:type="dxa"/>
          </w:tcPr>
          <w:p w:rsidR="00F373A8" w:rsidRDefault="00F373A8" w:rsidP="00BC3234">
            <w:r>
              <w:t>1Y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2</w:t>
            </w:r>
          </w:p>
        </w:tc>
        <w:tc>
          <w:tcPr>
            <w:tcW w:w="4539" w:type="dxa"/>
          </w:tcPr>
          <w:p w:rsidR="00F373A8" w:rsidRDefault="00F373A8" w:rsidP="00BC3234">
            <w:r>
              <w:t>2X</w:t>
            </w:r>
          </w:p>
        </w:tc>
        <w:tc>
          <w:tcPr>
            <w:tcW w:w="3269" w:type="dxa"/>
          </w:tcPr>
          <w:p w:rsidR="00F373A8" w:rsidRDefault="00F373A8" w:rsidP="00BC3234"/>
        </w:tc>
      </w:tr>
      <w:tr w:rsidR="00F373A8" w:rsidTr="006B6FCC">
        <w:tc>
          <w:tcPr>
            <w:tcW w:w="1890" w:type="dxa"/>
          </w:tcPr>
          <w:p w:rsidR="00F373A8" w:rsidRDefault="00F373A8" w:rsidP="00BC3234">
            <w:r>
              <w:t>2</w:t>
            </w:r>
          </w:p>
        </w:tc>
        <w:tc>
          <w:tcPr>
            <w:tcW w:w="4539" w:type="dxa"/>
          </w:tcPr>
          <w:p w:rsidR="00F373A8" w:rsidRDefault="00F373A8" w:rsidP="00BC3234">
            <w:r>
              <w:t>2Y</w:t>
            </w:r>
          </w:p>
        </w:tc>
        <w:tc>
          <w:tcPr>
            <w:tcW w:w="3269" w:type="dxa"/>
          </w:tcPr>
          <w:p w:rsidR="00F373A8" w:rsidRDefault="00F373A8" w:rsidP="00BC3234"/>
        </w:tc>
      </w:tr>
    </w:tbl>
    <w:p w:rsidR="00B75CA9" w:rsidRDefault="00B75CA9" w:rsidP="001E7AAA"/>
    <w:p w:rsidR="006B6FCC" w:rsidRDefault="006B6FCC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:rsidR="006B6FCC" w:rsidRDefault="006B6FCC" w:rsidP="006B6FCC">
      <w:pPr>
        <w:pStyle w:val="Heading1"/>
      </w:pPr>
      <w:r>
        <w:lastRenderedPageBreak/>
        <w:t>Breakout Box Test</w:t>
      </w:r>
    </w:p>
    <w:p w:rsidR="006B6FCC" w:rsidRDefault="006B6FCC" w:rsidP="006B6FCC">
      <w:r>
        <w:t xml:space="preserve">Power up the measurement equipment and connect a </w:t>
      </w:r>
      <w:proofErr w:type="spellStart"/>
      <w:r>
        <w:t>picomotor</w:t>
      </w:r>
      <w:proofErr w:type="spellEnd"/>
      <w:r>
        <w:t xml:space="preserve"> </w:t>
      </w:r>
      <w:proofErr w:type="spellStart"/>
      <w:r>
        <w:t>feedthrough</w:t>
      </w:r>
      <w:proofErr w:type="spellEnd"/>
      <w:r>
        <w:t xml:space="preserve"> as well as the </w:t>
      </w:r>
      <w:proofErr w:type="spellStart"/>
      <w:r>
        <w:t>picomotor</w:t>
      </w:r>
      <w:proofErr w:type="spellEnd"/>
      <w:r>
        <w:t xml:space="preserve"> breakout box (DUT). Connect the </w:t>
      </w:r>
      <w:proofErr w:type="spellStart"/>
      <w:r>
        <w:t>picomotor</w:t>
      </w:r>
      <w:proofErr w:type="spellEnd"/>
      <w:r>
        <w:t xml:space="preserve"> to the first axis and use the computer to drive it. Continue this for all 4 axes.</w:t>
      </w:r>
    </w:p>
    <w:p w:rsidR="006B6FCC" w:rsidRDefault="006B6FCC" w:rsidP="006B6FCC"/>
    <w:tbl>
      <w:tblPr>
        <w:tblStyle w:val="TableGrid"/>
        <w:tblW w:w="0" w:type="auto"/>
        <w:tblInd w:w="108" w:type="dxa"/>
        <w:tblLook w:val="04A0"/>
      </w:tblPr>
      <w:tblGrid>
        <w:gridCol w:w="6390"/>
        <w:gridCol w:w="3269"/>
      </w:tblGrid>
      <w:tr w:rsidR="006B6FCC" w:rsidTr="006B6FCC">
        <w:tc>
          <w:tcPr>
            <w:tcW w:w="6390" w:type="dxa"/>
          </w:tcPr>
          <w:p w:rsidR="006B6FCC" w:rsidRPr="00190720" w:rsidRDefault="006B6FCC" w:rsidP="00BC3234">
            <w:pPr>
              <w:rPr>
                <w:b/>
              </w:rPr>
            </w:pPr>
            <w:r>
              <w:rPr>
                <w:b/>
              </w:rPr>
              <w:t>Axes</w:t>
            </w:r>
          </w:p>
        </w:tc>
        <w:tc>
          <w:tcPr>
            <w:tcW w:w="3269" w:type="dxa"/>
          </w:tcPr>
          <w:p w:rsidR="006B6FCC" w:rsidRPr="00190720" w:rsidRDefault="006B6FCC" w:rsidP="00BC3234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6B6FCC" w:rsidTr="006B6FCC">
        <w:tc>
          <w:tcPr>
            <w:tcW w:w="6390" w:type="dxa"/>
          </w:tcPr>
          <w:p w:rsidR="006B6FCC" w:rsidRDefault="006B6FCC" w:rsidP="00BC3234">
            <w:r>
              <w:t>1X</w:t>
            </w:r>
          </w:p>
        </w:tc>
        <w:tc>
          <w:tcPr>
            <w:tcW w:w="3269" w:type="dxa"/>
          </w:tcPr>
          <w:p w:rsidR="006B6FCC" w:rsidRDefault="006B6FCC" w:rsidP="00BC3234"/>
        </w:tc>
      </w:tr>
      <w:tr w:rsidR="006B6FCC" w:rsidTr="006B6FCC">
        <w:tc>
          <w:tcPr>
            <w:tcW w:w="6390" w:type="dxa"/>
          </w:tcPr>
          <w:p w:rsidR="006B6FCC" w:rsidRDefault="006B6FCC" w:rsidP="00BC3234">
            <w:r>
              <w:t>1Y</w:t>
            </w:r>
          </w:p>
        </w:tc>
        <w:tc>
          <w:tcPr>
            <w:tcW w:w="3269" w:type="dxa"/>
          </w:tcPr>
          <w:p w:rsidR="006B6FCC" w:rsidRDefault="006B6FCC" w:rsidP="00BC3234"/>
        </w:tc>
      </w:tr>
      <w:tr w:rsidR="006B6FCC" w:rsidTr="006B6FCC">
        <w:tc>
          <w:tcPr>
            <w:tcW w:w="6390" w:type="dxa"/>
          </w:tcPr>
          <w:p w:rsidR="006B6FCC" w:rsidRDefault="006B6FCC" w:rsidP="00BC3234">
            <w:r>
              <w:t>2X</w:t>
            </w:r>
          </w:p>
        </w:tc>
        <w:tc>
          <w:tcPr>
            <w:tcW w:w="3269" w:type="dxa"/>
          </w:tcPr>
          <w:p w:rsidR="006B6FCC" w:rsidRDefault="006B6FCC" w:rsidP="00BC3234"/>
        </w:tc>
      </w:tr>
      <w:tr w:rsidR="006B6FCC" w:rsidTr="006B6FCC">
        <w:tc>
          <w:tcPr>
            <w:tcW w:w="6390" w:type="dxa"/>
          </w:tcPr>
          <w:p w:rsidR="006B6FCC" w:rsidRDefault="006B6FCC" w:rsidP="00BC3234">
            <w:r>
              <w:t>2Y</w:t>
            </w:r>
          </w:p>
        </w:tc>
        <w:tc>
          <w:tcPr>
            <w:tcW w:w="3269" w:type="dxa"/>
          </w:tcPr>
          <w:p w:rsidR="006B6FCC" w:rsidRDefault="006B6FCC" w:rsidP="00BC3234"/>
        </w:tc>
      </w:tr>
    </w:tbl>
    <w:p w:rsidR="003459E3" w:rsidRDefault="003459E3" w:rsidP="003459E3">
      <w:pPr>
        <w:pStyle w:val="Heading2"/>
        <w:numPr>
          <w:ilvl w:val="0"/>
          <w:numId w:val="0"/>
        </w:numPr>
      </w:pPr>
    </w:p>
    <w:sectPr w:rsidR="003459E3" w:rsidSect="00E130DF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BD" w:rsidRDefault="009E72BD">
      <w:r>
        <w:separator/>
      </w:r>
    </w:p>
  </w:endnote>
  <w:endnote w:type="continuationSeparator" w:id="0">
    <w:p w:rsidR="009E72BD" w:rsidRDefault="009E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3D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3D130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BCB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BD" w:rsidRDefault="009E72BD">
      <w:r>
        <w:separator/>
      </w:r>
    </w:p>
  </w:footnote>
  <w:footnote w:type="continuationSeparator" w:id="0">
    <w:p w:rsidR="009E72BD" w:rsidRDefault="009E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90164" w:rsidRPr="00390164">
      <w:t xml:space="preserve"> </w:t>
    </w:r>
    <w:r w:rsidR="00390164" w:rsidRPr="00390164">
      <w:rPr>
        <w:sz w:val="20"/>
      </w:rPr>
      <w:t>E1100962</w:t>
    </w:r>
    <w:r w:rsidR="006A7BB4" w:rsidRPr="006A7BB4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D13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7888798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2021B"/>
    <w:rsid w:val="000243F6"/>
    <w:rsid w:val="000378D8"/>
    <w:rsid w:val="0004016A"/>
    <w:rsid w:val="000424A0"/>
    <w:rsid w:val="000447EB"/>
    <w:rsid w:val="00045E43"/>
    <w:rsid w:val="000466B0"/>
    <w:rsid w:val="0004746B"/>
    <w:rsid w:val="00054241"/>
    <w:rsid w:val="00065C03"/>
    <w:rsid w:val="000743B3"/>
    <w:rsid w:val="00075802"/>
    <w:rsid w:val="00084500"/>
    <w:rsid w:val="0009449C"/>
    <w:rsid w:val="000A2D4E"/>
    <w:rsid w:val="000A32F4"/>
    <w:rsid w:val="000A62BD"/>
    <w:rsid w:val="000A648E"/>
    <w:rsid w:val="000B055B"/>
    <w:rsid w:val="000B5AD4"/>
    <w:rsid w:val="000C6DD6"/>
    <w:rsid w:val="000E0156"/>
    <w:rsid w:val="000E450E"/>
    <w:rsid w:val="000E77DD"/>
    <w:rsid w:val="000F0C2C"/>
    <w:rsid w:val="000F35F8"/>
    <w:rsid w:val="0010499A"/>
    <w:rsid w:val="001052FC"/>
    <w:rsid w:val="00107F97"/>
    <w:rsid w:val="001125BE"/>
    <w:rsid w:val="00114F21"/>
    <w:rsid w:val="00116B6E"/>
    <w:rsid w:val="001351E2"/>
    <w:rsid w:val="00140F65"/>
    <w:rsid w:val="00145883"/>
    <w:rsid w:val="0015278A"/>
    <w:rsid w:val="00154C16"/>
    <w:rsid w:val="001640DE"/>
    <w:rsid w:val="0016505F"/>
    <w:rsid w:val="00170D1B"/>
    <w:rsid w:val="00174E5A"/>
    <w:rsid w:val="0018177E"/>
    <w:rsid w:val="00181A48"/>
    <w:rsid w:val="0018631A"/>
    <w:rsid w:val="00190720"/>
    <w:rsid w:val="00196B52"/>
    <w:rsid w:val="001A1400"/>
    <w:rsid w:val="001A2F1E"/>
    <w:rsid w:val="001B4629"/>
    <w:rsid w:val="001C1C45"/>
    <w:rsid w:val="001D0838"/>
    <w:rsid w:val="001E5841"/>
    <w:rsid w:val="001E7AAA"/>
    <w:rsid w:val="001F541E"/>
    <w:rsid w:val="0020595E"/>
    <w:rsid w:val="0021077A"/>
    <w:rsid w:val="00211A90"/>
    <w:rsid w:val="002169B3"/>
    <w:rsid w:val="002174EF"/>
    <w:rsid w:val="0023369D"/>
    <w:rsid w:val="00234135"/>
    <w:rsid w:val="00257320"/>
    <w:rsid w:val="00263D5D"/>
    <w:rsid w:val="00275479"/>
    <w:rsid w:val="002975D9"/>
    <w:rsid w:val="002A74A7"/>
    <w:rsid w:val="002B0671"/>
    <w:rsid w:val="002C35DB"/>
    <w:rsid w:val="002C7977"/>
    <w:rsid w:val="002E1535"/>
    <w:rsid w:val="00301314"/>
    <w:rsid w:val="00301A53"/>
    <w:rsid w:val="00310608"/>
    <w:rsid w:val="00317139"/>
    <w:rsid w:val="003230B5"/>
    <w:rsid w:val="00331534"/>
    <w:rsid w:val="003323EA"/>
    <w:rsid w:val="00335B79"/>
    <w:rsid w:val="00342647"/>
    <w:rsid w:val="003459E3"/>
    <w:rsid w:val="00345B8C"/>
    <w:rsid w:val="00346C90"/>
    <w:rsid w:val="003619D3"/>
    <w:rsid w:val="00365BC0"/>
    <w:rsid w:val="00366879"/>
    <w:rsid w:val="0037311C"/>
    <w:rsid w:val="00382B65"/>
    <w:rsid w:val="003875FA"/>
    <w:rsid w:val="00390164"/>
    <w:rsid w:val="003C4D07"/>
    <w:rsid w:val="003C6215"/>
    <w:rsid w:val="003D1300"/>
    <w:rsid w:val="003D176B"/>
    <w:rsid w:val="003D1C76"/>
    <w:rsid w:val="003D5C7A"/>
    <w:rsid w:val="003D65EA"/>
    <w:rsid w:val="004006FA"/>
    <w:rsid w:val="0040152E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B0F2F"/>
    <w:rsid w:val="004B5079"/>
    <w:rsid w:val="004D3C62"/>
    <w:rsid w:val="004D3F50"/>
    <w:rsid w:val="004D5D30"/>
    <w:rsid w:val="004F76A2"/>
    <w:rsid w:val="005103AE"/>
    <w:rsid w:val="005443F7"/>
    <w:rsid w:val="00545585"/>
    <w:rsid w:val="00560E4D"/>
    <w:rsid w:val="00570569"/>
    <w:rsid w:val="00573470"/>
    <w:rsid w:val="00581A05"/>
    <w:rsid w:val="005C5E86"/>
    <w:rsid w:val="005D2E6E"/>
    <w:rsid w:val="005D5ADF"/>
    <w:rsid w:val="005D6BA2"/>
    <w:rsid w:val="005E2332"/>
    <w:rsid w:val="005E5772"/>
    <w:rsid w:val="005E6749"/>
    <w:rsid w:val="005F0C0E"/>
    <w:rsid w:val="005F48B2"/>
    <w:rsid w:val="006201BB"/>
    <w:rsid w:val="00626998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142"/>
    <w:rsid w:val="00693D2F"/>
    <w:rsid w:val="006A43CD"/>
    <w:rsid w:val="006A6E84"/>
    <w:rsid w:val="006A7BB4"/>
    <w:rsid w:val="006B0081"/>
    <w:rsid w:val="006B2DBE"/>
    <w:rsid w:val="006B6FCC"/>
    <w:rsid w:val="006C52FE"/>
    <w:rsid w:val="006D3366"/>
    <w:rsid w:val="006D7EBC"/>
    <w:rsid w:val="006E1A52"/>
    <w:rsid w:val="006E4294"/>
    <w:rsid w:val="00706EDC"/>
    <w:rsid w:val="00714890"/>
    <w:rsid w:val="007201F5"/>
    <w:rsid w:val="00722A46"/>
    <w:rsid w:val="00733AAB"/>
    <w:rsid w:val="00747D8A"/>
    <w:rsid w:val="00747E76"/>
    <w:rsid w:val="00751F45"/>
    <w:rsid w:val="00770840"/>
    <w:rsid w:val="00771E48"/>
    <w:rsid w:val="00771FBC"/>
    <w:rsid w:val="00776597"/>
    <w:rsid w:val="00786EA6"/>
    <w:rsid w:val="007878B6"/>
    <w:rsid w:val="007960B1"/>
    <w:rsid w:val="00797B3F"/>
    <w:rsid w:val="007A1446"/>
    <w:rsid w:val="007A4011"/>
    <w:rsid w:val="007B04A4"/>
    <w:rsid w:val="007B210A"/>
    <w:rsid w:val="007C1929"/>
    <w:rsid w:val="007C6260"/>
    <w:rsid w:val="007D6FBC"/>
    <w:rsid w:val="007E1598"/>
    <w:rsid w:val="007E1892"/>
    <w:rsid w:val="007E2A7C"/>
    <w:rsid w:val="007E405D"/>
    <w:rsid w:val="007F2DA2"/>
    <w:rsid w:val="008076DD"/>
    <w:rsid w:val="00812A8E"/>
    <w:rsid w:val="00823AD6"/>
    <w:rsid w:val="008401DE"/>
    <w:rsid w:val="00840AEB"/>
    <w:rsid w:val="0085108E"/>
    <w:rsid w:val="008534B5"/>
    <w:rsid w:val="00870CB1"/>
    <w:rsid w:val="00872713"/>
    <w:rsid w:val="0088255C"/>
    <w:rsid w:val="00890BE9"/>
    <w:rsid w:val="008A11E1"/>
    <w:rsid w:val="008A3858"/>
    <w:rsid w:val="008A54A8"/>
    <w:rsid w:val="008A7FB1"/>
    <w:rsid w:val="008B58C8"/>
    <w:rsid w:val="008C0ED6"/>
    <w:rsid w:val="008C6D6B"/>
    <w:rsid w:val="008C720A"/>
    <w:rsid w:val="008D52A8"/>
    <w:rsid w:val="008E759A"/>
    <w:rsid w:val="008F7C5A"/>
    <w:rsid w:val="00900599"/>
    <w:rsid w:val="009102C3"/>
    <w:rsid w:val="00917BDF"/>
    <w:rsid w:val="009269CA"/>
    <w:rsid w:val="009378AB"/>
    <w:rsid w:val="00952BDD"/>
    <w:rsid w:val="00953315"/>
    <w:rsid w:val="009563A9"/>
    <w:rsid w:val="00966ED2"/>
    <w:rsid w:val="00970C7F"/>
    <w:rsid w:val="00973CA3"/>
    <w:rsid w:val="00985728"/>
    <w:rsid w:val="009953FE"/>
    <w:rsid w:val="009A6F36"/>
    <w:rsid w:val="009B5E73"/>
    <w:rsid w:val="009C04FD"/>
    <w:rsid w:val="009C3192"/>
    <w:rsid w:val="009C5129"/>
    <w:rsid w:val="009C6B88"/>
    <w:rsid w:val="009D45BB"/>
    <w:rsid w:val="009E1AE1"/>
    <w:rsid w:val="009E72BD"/>
    <w:rsid w:val="00A1702C"/>
    <w:rsid w:val="00A20CA4"/>
    <w:rsid w:val="00A25271"/>
    <w:rsid w:val="00A33900"/>
    <w:rsid w:val="00A37E8F"/>
    <w:rsid w:val="00A600DB"/>
    <w:rsid w:val="00A63594"/>
    <w:rsid w:val="00A639AD"/>
    <w:rsid w:val="00A67F26"/>
    <w:rsid w:val="00A70F76"/>
    <w:rsid w:val="00A71DC3"/>
    <w:rsid w:val="00A861AE"/>
    <w:rsid w:val="00A94464"/>
    <w:rsid w:val="00AA73E5"/>
    <w:rsid w:val="00AB24F4"/>
    <w:rsid w:val="00AB3D9B"/>
    <w:rsid w:val="00AC3161"/>
    <w:rsid w:val="00AE29E2"/>
    <w:rsid w:val="00AF5F9F"/>
    <w:rsid w:val="00B12540"/>
    <w:rsid w:val="00B157D5"/>
    <w:rsid w:val="00B3115D"/>
    <w:rsid w:val="00B36C2E"/>
    <w:rsid w:val="00B457BE"/>
    <w:rsid w:val="00B53B30"/>
    <w:rsid w:val="00B557B0"/>
    <w:rsid w:val="00B56D69"/>
    <w:rsid w:val="00B60307"/>
    <w:rsid w:val="00B61E4C"/>
    <w:rsid w:val="00B70033"/>
    <w:rsid w:val="00B75CA9"/>
    <w:rsid w:val="00B800DE"/>
    <w:rsid w:val="00B84DC9"/>
    <w:rsid w:val="00B86931"/>
    <w:rsid w:val="00BB3B20"/>
    <w:rsid w:val="00BB4814"/>
    <w:rsid w:val="00BD46E2"/>
    <w:rsid w:val="00BD50C1"/>
    <w:rsid w:val="00BD573C"/>
    <w:rsid w:val="00BE78B1"/>
    <w:rsid w:val="00C02BF7"/>
    <w:rsid w:val="00C038FB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534E2"/>
    <w:rsid w:val="00C56BCB"/>
    <w:rsid w:val="00C57627"/>
    <w:rsid w:val="00C62947"/>
    <w:rsid w:val="00C72359"/>
    <w:rsid w:val="00C73EBA"/>
    <w:rsid w:val="00C77316"/>
    <w:rsid w:val="00C80215"/>
    <w:rsid w:val="00C8219B"/>
    <w:rsid w:val="00C850AB"/>
    <w:rsid w:val="00CA2EFA"/>
    <w:rsid w:val="00CA6DBA"/>
    <w:rsid w:val="00CA7245"/>
    <w:rsid w:val="00CB295B"/>
    <w:rsid w:val="00CB5442"/>
    <w:rsid w:val="00CB6432"/>
    <w:rsid w:val="00CC0B7D"/>
    <w:rsid w:val="00CC7736"/>
    <w:rsid w:val="00CD2B6B"/>
    <w:rsid w:val="00CD343F"/>
    <w:rsid w:val="00CD6E31"/>
    <w:rsid w:val="00CE689A"/>
    <w:rsid w:val="00CE7F52"/>
    <w:rsid w:val="00CF4875"/>
    <w:rsid w:val="00CF4A8B"/>
    <w:rsid w:val="00D00650"/>
    <w:rsid w:val="00D05CCA"/>
    <w:rsid w:val="00D10722"/>
    <w:rsid w:val="00D11274"/>
    <w:rsid w:val="00D14A52"/>
    <w:rsid w:val="00D24548"/>
    <w:rsid w:val="00D2683F"/>
    <w:rsid w:val="00D3368C"/>
    <w:rsid w:val="00D36819"/>
    <w:rsid w:val="00D372EB"/>
    <w:rsid w:val="00D3742A"/>
    <w:rsid w:val="00D407E6"/>
    <w:rsid w:val="00D47BA3"/>
    <w:rsid w:val="00D50106"/>
    <w:rsid w:val="00D55BEE"/>
    <w:rsid w:val="00D6268E"/>
    <w:rsid w:val="00D7199F"/>
    <w:rsid w:val="00D8678F"/>
    <w:rsid w:val="00DB0E21"/>
    <w:rsid w:val="00DB1A70"/>
    <w:rsid w:val="00DB77B9"/>
    <w:rsid w:val="00DD0188"/>
    <w:rsid w:val="00DD7BC5"/>
    <w:rsid w:val="00DE38CE"/>
    <w:rsid w:val="00DE742E"/>
    <w:rsid w:val="00DF5355"/>
    <w:rsid w:val="00E00C9F"/>
    <w:rsid w:val="00E03C7C"/>
    <w:rsid w:val="00E06CEE"/>
    <w:rsid w:val="00E130DF"/>
    <w:rsid w:val="00E23871"/>
    <w:rsid w:val="00E27A19"/>
    <w:rsid w:val="00E30ABA"/>
    <w:rsid w:val="00E3101D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B149F"/>
    <w:rsid w:val="00ED487F"/>
    <w:rsid w:val="00ED6FF5"/>
    <w:rsid w:val="00EE0D00"/>
    <w:rsid w:val="00EE447D"/>
    <w:rsid w:val="00EE48E7"/>
    <w:rsid w:val="00EF0661"/>
    <w:rsid w:val="00F04A4D"/>
    <w:rsid w:val="00F13424"/>
    <w:rsid w:val="00F22C0F"/>
    <w:rsid w:val="00F267BB"/>
    <w:rsid w:val="00F32238"/>
    <w:rsid w:val="00F351DF"/>
    <w:rsid w:val="00F35863"/>
    <w:rsid w:val="00F373A8"/>
    <w:rsid w:val="00F42127"/>
    <w:rsid w:val="00F450AD"/>
    <w:rsid w:val="00F50FA9"/>
    <w:rsid w:val="00F51031"/>
    <w:rsid w:val="00F51D7B"/>
    <w:rsid w:val="00F55C3A"/>
    <w:rsid w:val="00F66467"/>
    <w:rsid w:val="00F7059A"/>
    <w:rsid w:val="00F722EA"/>
    <w:rsid w:val="00F857D2"/>
    <w:rsid w:val="00F92F61"/>
    <w:rsid w:val="00F93AFE"/>
    <w:rsid w:val="00F966F0"/>
    <w:rsid w:val="00FA4F0C"/>
    <w:rsid w:val="00FA7253"/>
    <w:rsid w:val="00FB78E7"/>
    <w:rsid w:val="00FC3540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039/D1100323/002/D1100323-v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cc.ligo.org/public/0069/D1101691/001/D1101691-v1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c.ligo.org/public/0039/D1100323/002/D1100323-v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cc.ligo.org/public/0069/T1100458/001/T1100458-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public/0069/D1101738/002/D1101738-v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381</Words>
  <Characters>2066</Characters>
  <Application>Microsoft Office Word</Application>
  <DocSecurity>0</DocSecurity>
  <Lines>137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the Picomotor Feedthrough and Breakout</dc:title>
  <dc:subject/>
  <dc:creator>Daniel Sigg</dc:creator>
  <cp:keywords>picomotor</cp:keywords>
  <cp:lastModifiedBy>daniel</cp:lastModifiedBy>
  <cp:revision>80</cp:revision>
  <cp:lastPrinted>2011-03-09T23:54:00Z</cp:lastPrinted>
  <dcterms:created xsi:type="dcterms:W3CDTF">2011-04-06T19:26:00Z</dcterms:created>
  <dcterms:modified xsi:type="dcterms:W3CDTF">2011-09-30T18:40:00Z</dcterms:modified>
  <cp:category>E1100962</cp:category>
</cp:coreProperties>
</file>