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0.png" ContentType="image/png"/>
  <Override PartName="/word/media/image4.png" ContentType="image/png"/>
  <Override PartName="/word/media/image8.png" ContentType="image/png"/>
  <Override PartName="/word/media/image1.jpeg" ContentType="image/jpeg"/>
  <Override PartName="/word/media/image7.png" ContentType="image/png"/>
  <Override PartName="/word/media/image2.jpeg" ContentType="image/jpeg"/>
  <Override PartName="/word/media/image12.png" ContentType="image/png"/>
  <Override PartName="/word/media/image6.png" ContentType="image/png"/>
  <Override PartName="/word/media/image11.png" ContentType="image/png"/>
  <Override PartName="/word/media/image3.jpeg" ContentType="image/jpeg"/>
  <Override PartName="/word/media/image5.png" ContentType="image/png"/>
  <Override PartName="/word/media/image9.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 w:leader="none" w:pos="6105" w:val="left"/>
        </w:tabs>
      </w:pPr>
      <w:r>
        <w:rPr/>
        <w:pict>
          <v:rect id="shape_0" style="position:absolute;margin-left:0pt;margin-top:0pt;width:479.85pt;height:1.25pt">
            <v:wrap v:type="none"/>
            <v:fill color="gray" color2="#7f7f7f" detectmouseclick="t" type="solid"/>
            <v:stroke color="gray" joinstyle="round"/>
          </v:rect>
        </w:pict>
        <w:pict>
          <v:rect id="shape_0" style="position:absolute;margin-left:0pt;margin-top:0pt;width:479.85pt;height:1.25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110"/>
      </w:pPr>
      <w:r>
        <w:rPr/>
      </w:r>
    </w:p>
    <w:p>
      <w:pPr>
        <w:pStyle w:val="style110"/>
      </w:pPr>
      <w:r>
        <w:rPr/>
      </w:r>
    </w:p>
    <w:p>
      <w:pPr>
        <w:pStyle w:val="style0"/>
        <w:pBdr>
          <w:top w:color="000001" w:space="0" w:sz="40" w:val="single"/>
          <w:left w:color="000001" w:space="0" w:sz="40" w:val="single"/>
          <w:bottom w:color="000001" w:space="0" w:sz="40" w:val="single"/>
          <w:right w:color="000001" w:space="0" w:sz="40" w:val="single"/>
        </w:pBdr>
        <w:tabs>
          <w:tab w:leader="none" w:pos="720" w:val="left"/>
          <w:tab w:leader="none" w:pos="5040" w:val="center"/>
          <w:tab w:leader="none" w:pos="9360" w:val="right"/>
        </w:tabs>
        <w:jc w:val="center"/>
      </w:pPr>
      <w:hyperlink r:id="rId2">
        <w:r>
          <w:rPr>
            <w:rStyle w:val="style70"/>
            <w:rStyle w:val="style70"/>
          </w:rPr>
          <w:t>LIGO- E1200508</w:t>
        </w:r>
      </w:hyperlink>
      <w:r>
        <w:rPr/>
        <w:tab/>
        <w:t xml:space="preserve">                 </w:t>
      </w:r>
      <w:r>
        <w:rPr>
          <w:i/>
          <w:iCs/>
          <w:color w:val="0000FF"/>
          <w:sz w:val="40"/>
        </w:rPr>
        <w:t>LIGO</w:t>
      </w:r>
      <w:r>
        <w:rPr/>
        <w:t xml:space="preserve">                   Jan 23rd, 2014</w:t>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spacing w:after="240" w:before="0"/>
        <w:jc w:val="center"/>
      </w:pPr>
      <w:r>
        <w:rPr>
          <w:b/>
          <w:sz w:val="36"/>
          <w:szCs w:val="36"/>
        </w:rPr>
        <w:t>aLIGO HAM-ISI, Installation Test Report, Phase II</w:t>
      </w:r>
    </w:p>
    <w:p>
      <w:pPr>
        <w:pStyle w:val="style0"/>
        <w:pBdr>
          <w:top w:color="000001" w:space="0" w:sz="40" w:val="single"/>
          <w:left w:color="000001" w:space="0" w:sz="40" w:val="single"/>
          <w:bottom w:color="000001" w:space="0" w:sz="40" w:val="single"/>
          <w:right w:color="000001" w:space="0" w:sz="40" w:val="single"/>
        </w:pBdr>
        <w:spacing w:after="240" w:before="0"/>
        <w:jc w:val="center"/>
      </w:pPr>
      <w:r>
        <w:rPr>
          <w:b/>
          <w:sz w:val="36"/>
          <w:szCs w:val="36"/>
        </w:rPr>
        <w:t>Chamber-Side Testing &amp; Initial Chamber Testing</w:t>
      </w:r>
    </w:p>
    <w:p>
      <w:pPr>
        <w:pStyle w:val="style0"/>
        <w:pBdr>
          <w:top w:color="000001" w:space="0" w:sz="40" w:val="single"/>
          <w:left w:color="000001" w:space="0" w:sz="40" w:val="single"/>
          <w:bottom w:color="000001" w:space="0" w:sz="40" w:val="single"/>
          <w:right w:color="000001" w:space="0" w:sz="40" w:val="single"/>
        </w:pBdr>
        <w:spacing w:after="240" w:before="0"/>
        <w:jc w:val="center"/>
      </w:pPr>
      <w:r>
        <w:rPr>
          <w:b/>
          <w:sz w:val="36"/>
          <w:szCs w:val="36"/>
        </w:rPr>
        <w:t>LHO HAM4-ISI (unit #7)</w:t>
      </w:r>
    </w:p>
    <w:p>
      <w:pPr>
        <w:pStyle w:val="style0"/>
        <w:pBdr>
          <w:top w:color="000001" w:space="0" w:sz="40" w:val="single"/>
          <w:left w:color="000001" w:space="0" w:sz="40" w:val="single"/>
          <w:bottom w:color="000001" w:space="0" w:sz="40" w:val="single"/>
          <w:right w:color="000001" w:space="0" w:sz="40" w:val="single"/>
        </w:pBdr>
        <w:jc w:val="center"/>
      </w:pPr>
      <w:r>
        <w:rPr/>
        <w:t>E1200508-V5</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Hugo Paris, Fabrice Matichard</w:t>
      </w:r>
    </w:p>
    <w:p>
      <w:pPr>
        <w:pStyle w:val="style0"/>
        <w:pBdr>
          <w:top w:color="000001" w:space="0" w:sz="40" w:val="single"/>
          <w:left w:color="000001" w:space="0" w:sz="40" w:val="single"/>
          <w:bottom w:color="000001" w:space="0" w:sz="40" w:val="single"/>
          <w:right w:color="000001" w:space="0" w:sz="40" w:val="single"/>
        </w:pBdr>
        <w:jc w:val="center"/>
      </w:pPr>
      <w:r>
        <w:rPr/>
        <w:t xml:space="preserve">Hugh Radkins, Jim Warner, </w:t>
      </w:r>
      <w:r>
        <w:rPr>
          <w:lang w:val="fr-FR"/>
        </w:rPr>
        <w:t>Greg Grabeel,</w:t>
      </w:r>
      <w:r>
        <w:rPr/>
        <w:t xml:space="preserve"> Corey Gray</w:t>
      </w:r>
      <w:r>
        <w:rPr>
          <w:lang w:val="fr-FR"/>
        </w:rPr>
        <w:t>, Mitchell Robinson, Eric Allwine</w:t>
      </w:r>
    </w:p>
    <w:p>
      <w:pPr>
        <w:pStyle w:val="style110"/>
        <w:jc w:val="center"/>
      </w:pPr>
      <w: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110"/>
      </w:pPr>
      <w:r>
        <w:rPr/>
      </w:r>
    </w:p>
    <w:p>
      <w:pPr>
        <w:pStyle w:val="style110"/>
      </w:pPr>
      <w:r>
        <w:rPr/>
      </w:r>
    </w:p>
    <w:tbl>
      <w:tblPr>
        <w:jc w:val="left"/>
        <w:tblInd w:type="dxa" w:w="-540"/>
        <w:tblBorders/>
      </w:tblPr>
      <w:tblGrid>
        <w:gridCol w:w="4907"/>
        <w:gridCol w:w="4906"/>
      </w:tblGrid>
      <w:tr>
        <w:trPr>
          <w:cantSplit w:val="false"/>
        </w:trPr>
        <w:tc>
          <w:tcPr>
            <w:tcW w:type="dxa" w:w="4907"/>
            <w:tcBorders/>
            <w:shd w:fill="FFFFFF" w:val="clear"/>
            <w:tcMar>
              <w:top w:type="dxa" w:w="0"/>
              <w:left w:type="dxa" w:w="108"/>
              <w:bottom w:type="dxa" w:w="0"/>
              <w:right w:type="dxa" w:w="108"/>
            </w:tcMar>
          </w:tcPr>
          <w:p>
            <w:pPr>
              <w:pStyle w:val="style110"/>
              <w:jc w:val="center"/>
            </w:pPr>
            <w:r>
              <w:rPr>
                <w:rFonts w:ascii="Times New Roman" w:cs="Times New Roman" w:hAnsi="Times New Roman"/>
                <w:b/>
                <w:bCs/>
                <w:color w:val="808080"/>
              </w:rPr>
              <w:t>California Institute of Technology</w:t>
            </w:r>
          </w:p>
          <w:p>
            <w:pPr>
              <w:pStyle w:val="style110"/>
              <w:jc w:val="center"/>
            </w:pPr>
            <w:r>
              <w:rPr>
                <w:rFonts w:ascii="Times New Roman" w:cs="Times New Roman" w:hAnsi="Times New Roman"/>
                <w:b/>
                <w:bCs/>
                <w:color w:val="808080"/>
              </w:rPr>
              <w:t>LIGO Project – MS 18-34</w:t>
            </w:r>
          </w:p>
          <w:p>
            <w:pPr>
              <w:pStyle w:val="style110"/>
              <w:jc w:val="center"/>
            </w:pPr>
            <w:r>
              <w:rPr>
                <w:rFonts w:ascii="Times New Roman" w:cs="Times New Roman" w:hAnsi="Times New Roman"/>
                <w:b/>
                <w:bCs/>
                <w:color w:val="808080"/>
              </w:rPr>
              <w:t>1200 E. California Blvd.</w:t>
            </w:r>
          </w:p>
          <w:p>
            <w:pPr>
              <w:pStyle w:val="style110"/>
              <w:jc w:val="center"/>
            </w:pPr>
            <w:r>
              <w:rPr>
                <w:rFonts w:ascii="Times New Roman" w:cs="Times New Roman" w:hAnsi="Times New Roman"/>
                <w:b/>
                <w:bCs/>
                <w:color w:val="808080"/>
              </w:rPr>
              <w:t>Pasadena, CA 91125</w:t>
            </w:r>
          </w:p>
          <w:p>
            <w:pPr>
              <w:pStyle w:val="style110"/>
              <w:jc w:val="center"/>
            </w:pPr>
            <w:r>
              <w:rPr>
                <w:rFonts w:ascii="Times New Roman" w:cs="Times New Roman" w:hAnsi="Times New Roman"/>
                <w:color w:val="808080"/>
                <w:lang w:val="fr-BE"/>
              </w:rPr>
              <w:t>Phone (626) 395-2129</w:t>
            </w:r>
          </w:p>
          <w:p>
            <w:pPr>
              <w:pStyle w:val="style110"/>
              <w:jc w:val="center"/>
            </w:pPr>
            <w:r>
              <w:rPr>
                <w:rFonts w:ascii="Times New Roman" w:cs="Times New Roman" w:hAnsi="Times New Roman"/>
                <w:color w:val="808080"/>
                <w:lang w:val="fr-BE"/>
              </w:rPr>
              <w:t>Fax (626) 304-9834</w:t>
            </w:r>
          </w:p>
          <w:p>
            <w:pPr>
              <w:pStyle w:val="style110"/>
              <w:jc w:val="center"/>
            </w:pPr>
            <w:r>
              <w:rPr>
                <w:rFonts w:ascii="Times New Roman" w:cs="Times New Roman" w:hAnsi="Times New Roman"/>
                <w:color w:val="808080"/>
                <w:lang w:val="fr-BE"/>
              </w:rPr>
              <w:t>E-mail: info@ligo.caltech.edu</w:t>
            </w:r>
          </w:p>
        </w:tc>
        <w:tc>
          <w:tcPr>
            <w:tcW w:type="dxa" w:w="4906"/>
            <w:tcBorders/>
            <w:shd w:fill="FFFFFF" w:val="clear"/>
            <w:tcMar>
              <w:top w:type="dxa" w:w="0"/>
              <w:left w:type="dxa" w:w="108"/>
              <w:bottom w:type="dxa" w:w="0"/>
              <w:right w:type="dxa" w:w="108"/>
            </w:tcMar>
          </w:tcPr>
          <w:p>
            <w:pPr>
              <w:pStyle w:val="style110"/>
              <w:jc w:val="center"/>
            </w:pPr>
            <w:r>
              <w:rPr>
                <w:rFonts w:ascii="Times New Roman" w:cs="Times New Roman" w:hAnsi="Times New Roman"/>
                <w:b/>
                <w:bCs/>
                <w:color w:val="808080"/>
              </w:rPr>
              <w:t>Massachusetts Institute of Technology</w:t>
            </w:r>
          </w:p>
          <w:p>
            <w:pPr>
              <w:pStyle w:val="style110"/>
              <w:jc w:val="center"/>
            </w:pPr>
            <w:r>
              <w:rPr>
                <w:rFonts w:ascii="Times New Roman" w:cs="Times New Roman" w:hAnsi="Times New Roman"/>
                <w:b/>
                <w:bCs/>
                <w:color w:val="808080"/>
              </w:rPr>
              <w:t>LIGO Project – NW22-295</w:t>
            </w:r>
          </w:p>
          <w:p>
            <w:pPr>
              <w:pStyle w:val="style110"/>
              <w:jc w:val="center"/>
            </w:pPr>
            <w:r>
              <w:rPr>
                <w:rFonts w:ascii="Times New Roman" w:cs="Times New Roman" w:hAnsi="Times New Roman"/>
                <w:b/>
                <w:bCs/>
                <w:color w:val="808080"/>
              </w:rPr>
              <w:t>185 Albany St</w:t>
            </w:r>
          </w:p>
          <w:p>
            <w:pPr>
              <w:pStyle w:val="style110"/>
              <w:jc w:val="center"/>
            </w:pPr>
            <w:r>
              <w:rPr>
                <w:rFonts w:ascii="Times New Roman" w:cs="Times New Roman" w:hAnsi="Times New Roman"/>
                <w:b/>
                <w:bCs/>
                <w:color w:val="808080"/>
              </w:rPr>
              <w:t>Cambridge, MA 02139</w:t>
            </w:r>
          </w:p>
          <w:p>
            <w:pPr>
              <w:pStyle w:val="style110"/>
              <w:jc w:val="center"/>
            </w:pPr>
            <w:r>
              <w:rPr>
                <w:rFonts w:ascii="Times New Roman" w:cs="Times New Roman" w:hAnsi="Times New Roman"/>
                <w:color w:val="808080"/>
              </w:rPr>
              <w:t>Phone (617) 253-4824</w:t>
            </w:r>
          </w:p>
          <w:p>
            <w:pPr>
              <w:pStyle w:val="style110"/>
              <w:jc w:val="center"/>
            </w:pPr>
            <w:r>
              <w:rPr>
                <w:rFonts w:ascii="Times New Roman" w:cs="Times New Roman" w:hAnsi="Times New Roman"/>
                <w:color w:val="808080"/>
                <w:lang w:val="fr-BE"/>
              </w:rPr>
              <w:t>Fax (617) 253-7014</w:t>
            </w:r>
          </w:p>
          <w:p>
            <w:pPr>
              <w:pStyle w:val="style110"/>
              <w:jc w:val="center"/>
            </w:pPr>
            <w:r>
              <w:rPr>
                <w:rFonts w:ascii="Times New Roman" w:cs="Times New Roman" w:hAnsi="Times New Roman"/>
                <w:color w:val="808080"/>
                <w:lang w:val="fr-BE"/>
              </w:rPr>
              <w:t>E-mail: info@ligo.mit.edu</w:t>
            </w:r>
          </w:p>
        </w:tc>
      </w:tr>
      <w:tr>
        <w:trPr>
          <w:cantSplit w:val="false"/>
        </w:trPr>
        <w:tc>
          <w:tcPr>
            <w:tcW w:type="dxa" w:w="4907"/>
            <w:tcBorders/>
            <w:shd w:fill="FFFFFF" w:val="clear"/>
            <w:tcMar>
              <w:top w:type="dxa" w:w="0"/>
              <w:left w:type="dxa" w:w="108"/>
              <w:bottom w:type="dxa" w:w="0"/>
              <w:right w:type="dxa" w:w="108"/>
            </w:tcMar>
          </w:tcPr>
          <w:p>
            <w:pPr>
              <w:pStyle w:val="style110"/>
              <w:jc w:val="center"/>
            </w:pPr>
            <w:r>
              <w:rPr/>
            </w:r>
          </w:p>
          <w:p>
            <w:pPr>
              <w:pStyle w:val="style110"/>
              <w:jc w:val="center"/>
            </w:pPr>
            <w:r>
              <w:rPr>
                <w:rFonts w:ascii="Times New Roman" w:cs="Times New Roman" w:hAnsi="Times New Roman"/>
                <w:b/>
                <w:bCs/>
                <w:color w:val="808080"/>
              </w:rPr>
              <w:t>LIGO Hanford Observatory</w:t>
            </w:r>
          </w:p>
          <w:p>
            <w:pPr>
              <w:pStyle w:val="style110"/>
              <w:jc w:val="center"/>
            </w:pPr>
            <w:r>
              <w:rPr>
                <w:rFonts w:ascii="Times New Roman" w:cs="Times New Roman" w:hAnsi="Times New Roman"/>
                <w:b/>
                <w:bCs/>
                <w:color w:val="808080"/>
              </w:rPr>
              <w:t>P.O. Box 1970</w:t>
            </w:r>
          </w:p>
          <w:p>
            <w:pPr>
              <w:pStyle w:val="style110"/>
              <w:jc w:val="center"/>
            </w:pPr>
            <w:r>
              <w:rPr>
                <w:rFonts w:ascii="Times New Roman" w:cs="Times New Roman" w:hAnsi="Times New Roman"/>
                <w:b/>
                <w:bCs/>
                <w:color w:val="808080"/>
              </w:rPr>
              <w:t>Mail Stop S9-02</w:t>
            </w:r>
          </w:p>
          <w:p>
            <w:pPr>
              <w:pStyle w:val="style110"/>
              <w:jc w:val="center"/>
            </w:pPr>
            <w:r>
              <w:rPr>
                <w:rFonts w:ascii="Times New Roman" w:cs="Times New Roman" w:hAnsi="Times New Roman"/>
                <w:b/>
                <w:bCs/>
                <w:color w:val="808080"/>
              </w:rPr>
              <w:t>Richland WA 99352</w:t>
            </w:r>
          </w:p>
          <w:p>
            <w:pPr>
              <w:pStyle w:val="style110"/>
              <w:jc w:val="center"/>
            </w:pPr>
            <w:r>
              <w:rPr>
                <w:rFonts w:ascii="Times New Roman" w:cs="Times New Roman" w:hAnsi="Times New Roman"/>
                <w:color w:val="808080"/>
              </w:rPr>
              <w:t>Phone 509-372-8106</w:t>
            </w:r>
          </w:p>
          <w:p>
            <w:pPr>
              <w:pStyle w:val="style110"/>
              <w:jc w:val="center"/>
            </w:pPr>
            <w:r>
              <w:rPr>
                <w:rFonts w:ascii="Times New Roman" w:cs="Times New Roman" w:hAnsi="Times New Roman"/>
                <w:color w:val="808080"/>
              </w:rPr>
              <w:t>Fax 509-372-8137</w:t>
            </w:r>
          </w:p>
        </w:tc>
        <w:tc>
          <w:tcPr>
            <w:tcW w:type="dxa" w:w="4906"/>
            <w:tcBorders/>
            <w:shd w:fill="FFFFFF" w:val="clear"/>
            <w:tcMar>
              <w:top w:type="dxa" w:w="0"/>
              <w:left w:type="dxa" w:w="108"/>
              <w:bottom w:type="dxa" w:w="0"/>
              <w:right w:type="dxa" w:w="108"/>
            </w:tcMar>
          </w:tcPr>
          <w:p>
            <w:pPr>
              <w:pStyle w:val="style110"/>
              <w:jc w:val="center"/>
            </w:pPr>
            <w:r>
              <w:rPr/>
            </w:r>
          </w:p>
          <w:p>
            <w:pPr>
              <w:pStyle w:val="style110"/>
              <w:jc w:val="center"/>
            </w:pPr>
            <w:r>
              <w:rPr>
                <w:rFonts w:ascii="Times New Roman" w:cs="Times New Roman" w:hAnsi="Times New Roman"/>
                <w:b/>
                <w:bCs/>
                <w:color w:val="808080"/>
              </w:rPr>
              <w:t>LIGO Livingston Observatory</w:t>
            </w:r>
          </w:p>
          <w:p>
            <w:pPr>
              <w:pStyle w:val="style110"/>
              <w:jc w:val="center"/>
            </w:pPr>
            <w:r>
              <w:rPr>
                <w:rFonts w:ascii="Times New Roman" w:cs="Times New Roman" w:hAnsi="Times New Roman"/>
                <w:b/>
                <w:bCs/>
                <w:color w:val="808080"/>
              </w:rPr>
              <w:t>P.O. Box 940</w:t>
            </w:r>
          </w:p>
          <w:p>
            <w:pPr>
              <w:pStyle w:val="style110"/>
              <w:jc w:val="center"/>
            </w:pPr>
            <w:r>
              <w:rPr>
                <w:rFonts w:ascii="Times New Roman" w:cs="Times New Roman" w:hAnsi="Times New Roman"/>
                <w:b/>
                <w:bCs/>
                <w:color w:val="808080"/>
              </w:rPr>
              <w:t>Livingston, LA  70754</w:t>
            </w:r>
          </w:p>
          <w:p>
            <w:pPr>
              <w:pStyle w:val="style110"/>
              <w:jc w:val="center"/>
            </w:pPr>
            <w:r>
              <w:rPr>
                <w:rFonts w:ascii="Times New Roman" w:cs="Times New Roman" w:hAnsi="Times New Roman"/>
                <w:color w:val="808080"/>
              </w:rPr>
              <w:t>Phone 225-686-3100</w:t>
            </w:r>
          </w:p>
          <w:p>
            <w:pPr>
              <w:pStyle w:val="style110"/>
              <w:jc w:val="center"/>
            </w:pPr>
            <w:r>
              <w:rPr>
                <w:rFonts w:ascii="Times New Roman" w:cs="Times New Roman" w:hAnsi="Times New Roman"/>
                <w:color w:val="808080"/>
              </w:rPr>
              <w:t>Fax 225-686-7189</w:t>
            </w:r>
          </w:p>
        </w:tc>
      </w:tr>
    </w:tbl>
    <w:p>
      <w:pPr>
        <w:sectPr>
          <w:headerReference r:id="rId3" w:type="default"/>
          <w:footerReference r:id="rId4" w:type="default"/>
          <w:type w:val="nextPage"/>
          <w:pgSz w:h="15840" w:w="12240"/>
          <w:pgMar w:bottom="1200" w:footer="720" w:gutter="0" w:header="720" w:left="1200" w:right="1200" w:top="1200"/>
          <w:pgNumType w:fmt="decimal"/>
          <w:formProt w:val="false"/>
          <w:textDirection w:val="lrTb"/>
          <w:docGrid w:charSpace="0" w:linePitch="360" w:type="default"/>
        </w:sectPr>
        <w:pStyle w:val="style109"/>
        <w:ind w:hanging="0" w:left="0" w:right="360"/>
      </w:pPr>
      <w:r>
        <w:rPr/>
      </w:r>
    </w:p>
    <w:p>
      <w:pPr>
        <w:pStyle w:val="style0"/>
      </w:pPr>
      <w:r>
        <w:rPr>
          <w:b/>
        </w:rPr>
        <w:t>Table of contents:</w:t>
      </w:r>
    </w:p>
    <w:p>
      <w:pPr>
        <w:pStyle w:val="style0"/>
      </w:pPr>
      <w:r>
        <w:rPr/>
      </w:r>
    </w:p>
    <w:p>
      <w:pPr>
        <w:pStyle w:val="style109"/>
      </w:pPr>
      <w:r>
        <w:rPr/>
      </w:r>
    </w:p>
    <w:p>
      <w:pPr>
        <w:pStyle w:val="style109"/>
      </w:pPr>
      <w:r>
        <w:rPr/>
      </w:r>
    </w:p>
    <w:p>
      <w:pPr>
        <w:pStyle w:val="style109"/>
      </w:pPr>
      <w:r>
        <w:rPr/>
      </w:r>
    </w:p>
    <w:p>
      <w:pPr>
        <w:pStyle w:val="style109"/>
      </w:pPr>
      <w:r>
        <w:rPr/>
      </w:r>
    </w:p>
    <w:p>
      <w:pPr>
        <w:sectPr>
          <w:headerReference r:id="rId5" w:type="even"/>
          <w:headerReference r:id="rId6" w:type="default"/>
          <w:footerReference r:id="rId7" w:type="even"/>
          <w:footerReference r:id="rId8" w:type="default"/>
          <w:type w:val="nextPage"/>
          <w:pgSz w:h="15840" w:w="12240"/>
          <w:pgMar w:bottom="1200" w:footer="437" w:gutter="0" w:header="720" w:left="1200" w:right="1200" w:top="1200"/>
          <w:pgNumType w:fmt="decimal"/>
          <w:formProt w:val="false"/>
          <w:textDirection w:val="lrTb"/>
          <w:docGrid w:charSpace="0" w:linePitch="360" w:type="default"/>
        </w:sectPr>
      </w:pPr>
    </w:p>
    <w:p>
      <w:pPr>
        <w:pStyle w:val="style112"/>
        <w:tabs>
          <w:tab w:leader="dot" w:pos="9840" w:val="right"/>
        </w:tabs>
      </w:pPr>
      <w:r>
        <w:fldChar w:fldCharType="begin"/>
      </w:r>
      <w:r>
        <w:instrText> TOC </w:instrText>
      </w:r>
      <w:r>
        <w:fldChar w:fldCharType="separate"/>
      </w:r>
      <w:hyperlink w:anchor="__RefHeading__5121_113360635">
        <w:r>
          <w:rPr>
            <w:rStyle w:val="style101"/>
          </w:rPr>
          <w:t>INITIAL IN CHAMBER TESTING</w:t>
          <w:tab/>
          <w:t>6</w:t>
        </w:r>
      </w:hyperlink>
    </w:p>
    <w:p>
      <w:pPr>
        <w:pStyle w:val="style115"/>
        <w:tabs>
          <w:tab w:leader="dot" w:pos="10080" w:val="right"/>
        </w:tabs>
      </w:pPr>
      <w:hyperlink w:anchor="__RefHeading__5123_113360635">
        <w:r>
          <w:rPr>
            <w:rStyle w:val="style101"/>
          </w:rPr>
          <w:t>Step 1: Cables Inventory</w:t>
          <w:tab/>
          <w:t>6</w:t>
        </w:r>
      </w:hyperlink>
    </w:p>
    <w:p>
      <w:pPr>
        <w:pStyle w:val="style115"/>
        <w:tabs>
          <w:tab w:leader="dot" w:pos="10080" w:val="right"/>
        </w:tabs>
      </w:pPr>
      <w:hyperlink w:anchor="__RefHeading__5125_113360635">
        <w:r>
          <w:rPr>
            <w:rStyle w:val="style101"/>
          </w:rPr>
          <w:t>Step 2: Electronics Inventory</w:t>
          <w:tab/>
          <w:t>7</w:t>
        </w:r>
      </w:hyperlink>
    </w:p>
    <w:p>
      <w:pPr>
        <w:pStyle w:val="style115"/>
        <w:tabs>
          <w:tab w:leader="dot" w:pos="10080" w:val="right"/>
        </w:tabs>
      </w:pPr>
      <w:hyperlink w:anchor="__RefHeading__5127_113360635">
        <w:r>
          <w:rPr>
            <w:rStyle w:val="style101"/>
          </w:rPr>
          <w:t>1.Step 3: Level of Stage 1</w:t>
          <w:tab/>
          <w:t>7</w:t>
        </w:r>
      </w:hyperlink>
    </w:p>
    <w:p>
      <w:pPr>
        <w:pStyle w:val="style115"/>
        <w:tabs>
          <w:tab w:leader="dot" w:pos="10080" w:val="right"/>
        </w:tabs>
      </w:pPr>
      <w:hyperlink w:anchor="__RefHeading__5129_113360635">
        <w:r>
          <w:rPr>
            <w:rStyle w:val="style101"/>
          </w:rPr>
          <w:t xml:space="preserve">Step 4: Mass Budget </w:t>
          <w:br/>
          <w:tab/>
          <w:t>9</w:t>
        </w:r>
      </w:hyperlink>
    </w:p>
    <w:p>
      <w:pPr>
        <w:pStyle w:val="style115"/>
        <w:tabs>
          <w:tab w:leader="dot" w:pos="10080" w:val="right"/>
        </w:tabs>
      </w:pPr>
      <w:hyperlink w:anchor="__RefHeading__5131_113360635">
        <w:r>
          <w:rPr>
            <w:rStyle w:val="style101"/>
          </w:rPr>
          <w:t>2.Step 5: Shim Thickness</w:t>
          <w:tab/>
          <w:t>11</w:t>
        </w:r>
      </w:hyperlink>
    </w:p>
    <w:p>
      <w:pPr>
        <w:pStyle w:val="style115"/>
        <w:tabs>
          <w:tab w:leader="dot" w:pos="10080" w:val="right"/>
        </w:tabs>
      </w:pPr>
      <w:hyperlink w:anchor="__RefHeading__5133_113360635">
        <w:r>
          <w:rPr>
            <w:rStyle w:val="style101"/>
          </w:rPr>
          <w:t xml:space="preserve">3.Step 6: Blade Spring Profile </w:t>
          <w:tab/>
          <w:t>12</w:t>
        </w:r>
      </w:hyperlink>
    </w:p>
    <w:p>
      <w:pPr>
        <w:pStyle w:val="style115"/>
        <w:tabs>
          <w:tab w:leader="dot" w:pos="10080" w:val="right"/>
        </w:tabs>
      </w:pPr>
      <w:hyperlink w:anchor="__RefHeading__5135_113360635">
        <w:r>
          <w:rPr>
            <w:rStyle w:val="style101"/>
          </w:rPr>
          <w:t>4.Step 7: Lockers Adjustment</w:t>
          <w:tab/>
          <w:t>12</w:t>
        </w:r>
      </w:hyperlink>
    </w:p>
    <w:p>
      <w:pPr>
        <w:pStyle w:val="style115"/>
        <w:tabs>
          <w:tab w:leader="dot" w:pos="10080" w:val="right"/>
        </w:tabs>
      </w:pPr>
      <w:hyperlink w:anchor="__RefHeading__5137_113360635">
        <w:r>
          <w:rPr>
            <w:rStyle w:val="style101"/>
          </w:rPr>
          <w:t>5.Step 8: CPS Gap</w:t>
          <w:tab/>
          <w:t>13</w:t>
        </w:r>
      </w:hyperlink>
    </w:p>
    <w:p>
      <w:pPr>
        <w:pStyle w:val="style115"/>
        <w:tabs>
          <w:tab w:leader="dot" w:pos="10080" w:val="right"/>
        </w:tabs>
      </w:pPr>
      <w:hyperlink w:anchor="__RefHeading__5139_113360635">
        <w:r>
          <w:rPr>
            <w:rStyle w:val="style101"/>
          </w:rPr>
          <w:t>Step 9: CPS and GS13 Spectra - ISI Unlocked</w:t>
          <w:tab/>
          <w:t>15</w:t>
        </w:r>
      </w:hyperlink>
    </w:p>
    <w:p>
      <w:pPr>
        <w:pStyle w:val="style115"/>
        <w:tabs>
          <w:tab w:leader="dot" w:pos="10080" w:val="right"/>
        </w:tabs>
      </w:pPr>
      <w:hyperlink w:anchor="__RefHeading__5141_113360635">
        <w:r>
          <w:rPr>
            <w:rStyle w:val="style101"/>
          </w:rPr>
          <w:t>6.Step 10: GS13 ASD - Tabled Tilted</w:t>
          <w:tab/>
          <w:t>16</w:t>
        </w:r>
      </w:hyperlink>
    </w:p>
    <w:p>
      <w:pPr>
        <w:pStyle w:val="style115"/>
        <w:tabs>
          <w:tab w:leader="dot" w:pos="10080" w:val="right"/>
        </w:tabs>
      </w:pPr>
      <w:hyperlink w:anchor="__RefHeading__5143_113360635">
        <w:r>
          <w:rPr>
            <w:rStyle w:val="style101"/>
          </w:rPr>
          <w:t>7.Step 11: GS13 pressure readout</w:t>
          <w:br/>
          <w:tab/>
          <w:t>16</w:t>
        </w:r>
      </w:hyperlink>
    </w:p>
    <w:p>
      <w:pPr>
        <w:pStyle w:val="style115"/>
        <w:tabs>
          <w:tab w:leader="dot" w:pos="10080" w:val="right"/>
        </w:tabs>
      </w:pPr>
      <w:hyperlink w:anchor="__RefHeading__5145_113360635">
        <w:r>
          <w:rPr>
            <w:rStyle w:val="style101"/>
          </w:rPr>
          <w:t>8.Step 12: Actuators Sign and range of motion (Local drive)</w:t>
          <w:tab/>
          <w:t>17</w:t>
        </w:r>
      </w:hyperlink>
    </w:p>
    <w:p>
      <w:pPr>
        <w:pStyle w:val="style115"/>
        <w:tabs>
          <w:tab w:leader="dot" w:pos="10080" w:val="right"/>
        </w:tabs>
      </w:pPr>
      <w:hyperlink w:anchor="__RefHeading__5147_113360635">
        <w:r>
          <w:rPr>
            <w:rStyle w:val="style101"/>
          </w:rPr>
          <w:t>Step 13: Static Testing (Tests in the local basis)</w:t>
          <w:tab/>
          <w:t>18</w:t>
        </w:r>
      </w:hyperlink>
    </w:p>
    <w:p>
      <w:pPr>
        <w:pStyle w:val="style115"/>
        <w:tabs>
          <w:tab w:leader="dot" w:pos="10080" w:val="right"/>
        </w:tabs>
      </w:pPr>
      <w:hyperlink w:anchor="__RefHeading__5149_113360635">
        <w:r>
          <w:rPr>
            <w:rStyle w:val="style101"/>
          </w:rPr>
          <w:t xml:space="preserve">9.Step 14: Linearity test </w:t>
          <w:tab/>
          <w:t>20</w:t>
        </w:r>
      </w:hyperlink>
    </w:p>
    <w:p>
      <w:pPr>
        <w:pStyle w:val="style115"/>
        <w:tabs>
          <w:tab w:leader="dot" w:pos="10080" w:val="right"/>
        </w:tabs>
      </w:pPr>
      <w:hyperlink w:anchor="__RefHeading__5151_113360635">
        <w:r>
          <w:rPr>
            <w:rStyle w:val="style101"/>
          </w:rPr>
          <w:t>10.Step 15: Frequency response</w:t>
          <w:tab/>
          <w:t>22</w:t>
        </w:r>
      </w:hyperlink>
    </w:p>
    <w:p>
      <w:pPr>
        <w:pStyle w:val="style115"/>
        <w:tabs>
          <w:tab w:leader="dot" w:pos="10080" w:val="right"/>
        </w:tabs>
      </w:pPr>
      <w:hyperlink w:anchor="__RefHeading__5153_113360635">
        <w:r>
          <w:rPr>
            <w:rStyle w:val="style101"/>
          </w:rPr>
          <w:t>11.Step 15.1: Local to local measurements</w:t>
          <w:tab/>
          <w:t>22</w:t>
        </w:r>
      </w:hyperlink>
    </w:p>
    <w:p>
      <w:pPr>
        <w:pStyle w:val="style115"/>
        <w:tabs>
          <w:tab w:leader="dot" w:pos="10080" w:val="right"/>
        </w:tabs>
      </w:pPr>
      <w:hyperlink w:anchor="__RefHeading__5155_113360635">
        <w:r>
          <w:rPr>
            <w:rStyle w:val="style101"/>
          </w:rPr>
          <w:t>12.Step 15.2: Local to local measurements V.S. LLO</w:t>
          <w:tab/>
          <w:t>23</w:t>
        </w:r>
        <w:r>
          <w:fldChar w:fldCharType="end"/>
        </w:r>
      </w:hyperlink>
    </w:p>
    <w:p>
      <w:pPr>
        <w:sectPr>
          <w:type w:val="continuous"/>
          <w:pgSz w:h="15840" w:w="12240"/>
          <w:pgMar w:bottom="1200" w:footer="437" w:gutter="0" w:header="720" w:left="1200" w:right="1200" w:top="1200"/>
          <w:formProt/>
          <w:textDirection w:val="lrTb"/>
          <w:docGrid w:charSpace="0" w:linePitch="360" w:type="default"/>
        </w:sectPr>
      </w:pPr>
    </w:p>
    <w:p>
      <w:pPr>
        <w:pStyle w:val="style115"/>
        <w:tabs>
          <w:tab w:leader="dot" w:pos="10320" w:val="right"/>
          <w:tab w:leader="dot" w:pos="10889" w:val="right"/>
        </w:tabs>
      </w:pPr>
      <w:hyperlink w:anchor="__RefHeading__5199_113360635">
        <w:r>
          <w:rPr/>
        </w:r>
      </w:hyperlink>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115"/>
        <w:tabs>
          <w:tab w:leader="dot" w:pos="10560" w:val="right"/>
          <w:tab w:leader="dot" w:pos="10889" w:val="right"/>
        </w:tabs>
      </w:pPr>
      <w:hyperlink w:anchor="__RefHeading__5199_113360635">
        <w:r>
          <w:rPr/>
        </w:r>
      </w:hyperlink>
    </w:p>
    <w:p>
      <w:pPr>
        <w:pStyle w:val="style0"/>
      </w:pPr>
      <w:r>
        <w:rPr/>
      </w:r>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115"/>
        <w:tabs>
          <w:tab w:leader="dot" w:pos="10800" w:val="right"/>
          <w:tab w:leader="dot" w:pos="10889" w:val="right"/>
        </w:tabs>
      </w:pPr>
      <w:hyperlink w:anchor="__RefHeading__5199_113360635">
        <w:r>
          <w:rPr/>
        </w:r>
      </w:hyperlink>
    </w:p>
    <w:p>
      <w:pPr>
        <w:pStyle w:val="style0"/>
      </w:pPr>
      <w:r>
        <w:rPr/>
      </w:r>
    </w:p>
    <w:p>
      <w:pPr>
        <w:pStyle w:val="style0"/>
      </w:pPr>
      <w:r>
        <w:rPr/>
      </w:r>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115"/>
        <w:tabs>
          <w:tab w:leader="dot" w:pos="10889" w:val="right"/>
          <w:tab w:leader="dot" w:pos="11040" w:val="right"/>
        </w:tabs>
      </w:pPr>
      <w:hyperlink w:anchor="__RefHeading__5199_113360635">
        <w:r>
          <w:rPr/>
        </w:r>
      </w:hyperlink>
    </w:p>
    <w:p>
      <w:pPr>
        <w:pStyle w:val="style0"/>
      </w:pPr>
      <w:r>
        <w:rPr/>
      </w:r>
    </w:p>
    <w:p>
      <w:pPr>
        <w:pStyle w:val="style0"/>
      </w:pPr>
      <w:r>
        <w:rPr/>
      </w:r>
    </w:p>
    <w:p>
      <w:pPr>
        <w:pStyle w:val="style0"/>
      </w:pPr>
      <w:r>
        <w:rPr/>
      </w:r>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112"/>
        <w:tabs>
          <w:tab w:leader="dot" w:pos="9840" w:val="right"/>
          <w:tab w:leader="dot" w:pos="9972" w:val="right"/>
        </w:tabs>
      </w:pPr>
      <w:r>
        <w:rPr/>
      </w:r>
    </w:p>
    <w:p>
      <w:pPr>
        <w:pStyle w:val="style121"/>
        <w:pageBreakBefore/>
      </w:pPr>
      <w:r>
        <w:rPr/>
        <w:t>PHASE II Testing</w:t>
      </w:r>
    </w:p>
    <w:p>
      <w:pPr>
        <w:pStyle w:val="style0"/>
      </w:pPr>
      <w:r>
        <w:rPr/>
      </w:r>
    </w:p>
    <w:p>
      <w:pPr>
        <w:pStyle w:val="style0"/>
      </w:pPr>
      <w:r>
        <w:rPr/>
        <w:t xml:space="preserve">The phase II of HAM-ISI testing corresponds to the tests performed after the </w:t>
      </w:r>
      <w:r>
        <w:rPr>
          <w:i/>
        </w:rPr>
        <w:t>Assembly Validation</w:t>
      </w:r>
      <w:r>
        <w:rPr/>
        <w:t xml:space="preserve">, and before the </w:t>
      </w:r>
      <w:r>
        <w:rPr>
          <w:i/>
        </w:rPr>
        <w:t>Control and Commissioning</w:t>
      </w:r>
      <w:r>
        <w:rPr/>
        <w:t xml:space="preserve"> of the Units. It is divided in two parts. The present document is divided in two sections: One for each part of the Phase II testing:</w:t>
      </w:r>
    </w:p>
    <w:p>
      <w:pPr>
        <w:pStyle w:val="style0"/>
      </w:pPr>
      <w:r>
        <w:rPr/>
      </w:r>
    </w:p>
    <w:p>
      <w:pPr>
        <w:pStyle w:val="style0"/>
        <w:jc w:val="center"/>
      </w:pPr>
      <w:r>
        <w:rPr>
          <w:b/>
        </w:rPr>
        <w:t>Part.1</w:t>
      </w:r>
      <w:r>
        <w:rPr/>
        <w:t xml:space="preserve"> Chamber-Side testing</w:t>
      </w:r>
    </w:p>
    <w:p>
      <w:pPr>
        <w:pStyle w:val="style0"/>
        <w:jc w:val="center"/>
      </w:pPr>
      <w:r>
        <w:rPr>
          <w:b/>
        </w:rPr>
        <w:t>Part.2</w:t>
      </w:r>
      <w:r>
        <w:rPr/>
        <w:t xml:space="preserve"> Initial Chamber Testing</w:t>
      </w:r>
    </w:p>
    <w:p>
      <w:pPr>
        <w:pStyle w:val="style0"/>
      </w:pPr>
      <w:r>
        <w:rPr/>
      </w:r>
    </w:p>
    <w:p>
      <w:pPr>
        <w:pStyle w:val="style0"/>
      </w:pPr>
      <w:r>
        <w:rPr/>
      </w:r>
    </w:p>
    <w:p>
      <w:pPr>
        <w:pStyle w:val="style0"/>
      </w:pPr>
      <w:r>
        <w:rPr>
          <w:b/>
        </w:rPr>
        <w:t>Chamber-Side Testing</w:t>
      </w:r>
      <w:r>
        <w:rPr/>
        <w:t xml:space="preserve"> is a basic sensor check with a spectrum analyzer. Units can be inserted in their chamber of destination once they pass.</w:t>
      </w:r>
    </w:p>
    <w:p>
      <w:pPr>
        <w:pStyle w:val="style0"/>
      </w:pPr>
      <w:r>
        <w:rPr/>
      </w:r>
    </w:p>
    <w:p>
      <w:pPr>
        <w:pStyle w:val="style0"/>
      </w:pPr>
      <w:r>
        <w:rPr>
          <w:b/>
        </w:rPr>
        <w:t>Initial Chamber Testing</w:t>
      </w:r>
      <w:r>
        <w:rPr/>
        <w:t xml:space="preserve"> takes place in open chamber, with the optics off, and HEPI locked. The ISI is then connected to the electronic rack with the final in-field cables. Models are installed and running. Tests are performed with Matlab® scripts. </w:t>
      </w:r>
    </w:p>
    <w:p>
      <w:pPr>
        <w:pStyle w:val="style0"/>
      </w:pPr>
      <w:r>
        <w:rPr/>
      </w:r>
    </w:p>
    <w:p>
      <w:pPr>
        <w:pStyle w:val="style0"/>
      </w:pPr>
      <w:r>
        <w:rPr/>
        <w:t>Optics and Suspensions can be installed right after the end of this phase of testing. No test is performed during their installation.</w:t>
      </w:r>
    </w:p>
    <w:p>
      <w:pPr>
        <w:pStyle w:val="style0"/>
      </w:pPr>
      <w:r>
        <w:rPr/>
      </w:r>
    </w:p>
    <w:p>
      <w:pPr>
        <w:pStyle w:val="style0"/>
      </w:pPr>
      <w:r>
        <w:rPr>
          <w:b/>
        </w:rPr>
        <w:t xml:space="preserve">Final Chamber Testing </w:t>
      </w:r>
      <w:r>
        <w:rPr/>
        <w:t>starts once Optics and Suspensions are installed. The lockers and the CPSs usually need to be reset at this point.</w:t>
      </w:r>
    </w:p>
    <w:p>
      <w:pPr>
        <w:pStyle w:val="style121"/>
      </w:pPr>
      <w:r>
        <w:rPr/>
        <w:t>Introduction</w:t>
      </w:r>
    </w:p>
    <w:p>
      <w:pPr>
        <w:pStyle w:val="style0"/>
        <w:jc w:val="center"/>
      </w:pPr>
      <w:r>
        <w:rPr>
          <w:i/>
        </w:rPr>
        <w:t>Chamber-Side Testing</w:t>
      </w:r>
    </w:p>
    <w:p>
      <w:pPr>
        <w:pStyle w:val="style0"/>
        <w:jc w:val="both"/>
      </w:pPr>
      <w:r>
        <w:rPr/>
      </w:r>
    </w:p>
    <w:p>
      <w:pPr>
        <w:pStyle w:val="style0"/>
        <w:jc w:val="both"/>
      </w:pPr>
      <w:r>
        <w:rPr/>
        <w:t>HAM-ISI Unit #7 was intended to populate HAM4 chamber.</w:t>
      </w:r>
    </w:p>
    <w:p>
      <w:pPr>
        <w:pStyle w:val="style0"/>
        <w:jc w:val="both"/>
      </w:pPr>
      <w:r>
        <w:rPr/>
      </w:r>
    </w:p>
    <w:p>
      <w:pPr>
        <w:pStyle w:val="style0"/>
      </w:pPr>
      <w:r>
        <w:rPr/>
      </w:r>
    </w:p>
    <w:p>
      <w:pPr>
        <w:pStyle w:val="style0"/>
      </w:pPr>
      <w:r>
        <w:rPr/>
      </w:r>
    </w:p>
    <w:p>
      <w:pPr>
        <w:pStyle w:val="style0"/>
      </w:pPr>
      <w:r>
        <w:rPr/>
      </w:r>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121"/>
      </w:pPr>
      <w:bookmarkStart w:id="0" w:name="_Toc201216693"/>
      <w:bookmarkEnd w:id="0"/>
      <w:r>
        <w:rPr/>
        <w:t>Conclusion</w:t>
      </w:r>
    </w:p>
    <w:p>
      <w:pPr>
        <w:pStyle w:val="style0"/>
      </w:pPr>
      <w:r>
        <w:rPr/>
      </w:r>
    </w:p>
    <w:p>
      <w:pPr>
        <w:pStyle w:val="style0"/>
      </w:pPr>
      <w:r>
        <w:rPr/>
      </w:r>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0"/>
        <w:jc w:val="center"/>
      </w:pPr>
      <w:r>
        <w:rPr>
          <w:i/>
        </w:rPr>
        <w:t>Chamber-Side Testing</w:t>
      </w:r>
    </w:p>
    <w:p>
      <w:pPr>
        <w:pStyle w:val="style0"/>
        <w:jc w:val="both"/>
      </w:pPr>
      <w:r>
        <w:rPr/>
      </w:r>
    </w:p>
    <w:p>
      <w:pPr>
        <w:pStyle w:val="style0"/>
        <w:jc w:val="both"/>
      </w:pPr>
      <w:r>
        <w:rPr/>
        <w:t>HAM-ISI Unit #7 was intended to populate HAM4 chamber. No chamber-side testing was performed.</w:t>
      </w:r>
    </w:p>
    <w:p>
      <w:pPr>
        <w:pStyle w:val="style0"/>
        <w:suppressAutoHyphens w:val="false"/>
      </w:pPr>
      <w:r>
        <w:rPr/>
      </w:r>
    </w:p>
    <w:p>
      <w:pPr>
        <w:pStyle w:val="style121"/>
        <w:pageBreakBefore/>
      </w:pPr>
      <w:r>
        <w:rPr/>
        <w:t>Introduction</w:t>
      </w:r>
    </w:p>
    <w:p>
      <w:pPr>
        <w:pStyle w:val="style0"/>
        <w:jc w:val="center"/>
      </w:pPr>
      <w:r>
        <w:rPr>
          <w:i/>
        </w:rPr>
        <w:t>Initial Chamber Testing</w:t>
      </w:r>
    </w:p>
    <w:p>
      <w:pPr>
        <w:pStyle w:val="style0"/>
        <w:jc w:val="both"/>
      </w:pPr>
      <w:r>
        <w:rPr/>
      </w:r>
    </w:p>
    <w:p>
      <w:pPr>
        <w:pStyle w:val="style0"/>
      </w:pPr>
      <w:r>
        <w:rPr/>
        <w:t xml:space="preserve">This part of the Phase II testing takes place in open chamber, with the optics off, and HEPI locked. The ISI is then connected to the electronic rack with the final in-field cables. Models are installed and running. Tests are performed with Matlab® scripts. </w:t>
      </w:r>
    </w:p>
    <w:p>
      <w:pPr>
        <w:pStyle w:val="style0"/>
      </w:pPr>
      <w:r>
        <w:rPr/>
      </w:r>
    </w:p>
    <w:p>
      <w:pPr>
        <w:pStyle w:val="style0"/>
      </w:pPr>
      <w:r>
        <w:rPr/>
        <w:t>Optics and Suspensions can be installed right after the end of this phase of testing. No test is performed during their installation.</w:t>
      </w:r>
    </w:p>
    <w:p>
      <w:pPr>
        <w:pStyle w:val="style0"/>
      </w:pPr>
      <w:r>
        <w:rPr/>
      </w:r>
    </w:p>
    <w:p>
      <w:pPr>
        <w:pStyle w:val="style0"/>
      </w:pPr>
      <w:r>
        <w:rPr>
          <w:i/>
        </w:rPr>
        <w:t>Final Chamber Testing</w:t>
      </w:r>
      <w:r>
        <w:rPr>
          <w:b/>
        </w:rPr>
        <w:t xml:space="preserve"> </w:t>
      </w:r>
      <w:r>
        <w:rPr/>
        <w:t>starts once Optics and Suspensions are installed. The lockers and the CPSs usually need to be reset at this point.</w:t>
      </w:r>
    </w:p>
    <w:p>
      <w:pPr>
        <w:pStyle w:val="style108"/>
        <w:tabs>
          <w:tab w:leader="none" w:pos="4320" w:val="center"/>
          <w:tab w:leader="none" w:pos="8640" w:val="right"/>
          <w:tab w:leader="none" w:pos="9840" w:val="right"/>
        </w:tabs>
      </w:pPr>
      <w:r>
        <w:rPr/>
        <w:br/>
      </w:r>
    </w:p>
    <w:p>
      <w:pPr>
        <w:pStyle w:val="style108"/>
        <w:tabs>
          <w:tab w:leader="none" w:pos="4320" w:val="center"/>
          <w:tab w:leader="none" w:pos="8640" w:val="right"/>
          <w:tab w:leader="none" w:pos="9840" w:val="right"/>
        </w:tabs>
      </w:pPr>
      <w:r>
        <w:rPr/>
      </w:r>
    </w:p>
    <w:p>
      <w:pPr>
        <w:pStyle w:val="style0"/>
      </w:pPr>
      <w:r>
        <w:rPr/>
      </w:r>
    </w:p>
    <w:p>
      <w:pPr>
        <w:pStyle w:val="style0"/>
      </w:pPr>
      <w:r>
        <w:rPr/>
      </w:r>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1"/>
        <w:numPr>
          <w:ilvl w:val="0"/>
          <w:numId w:val="3"/>
        </w:numPr>
      </w:pPr>
      <w:bookmarkStart w:id="1" w:name="__RefHeading__5121_113360635"/>
      <w:bookmarkStart w:id="2" w:name="_Toc217036048"/>
      <w:bookmarkEnd w:id="1"/>
      <w:bookmarkEnd w:id="2"/>
      <w:r>
        <w:rPr/>
        <w:t>INITIAL IN CHAMBER TESTING</w:t>
      </w:r>
    </w:p>
    <w:p>
      <w:pPr>
        <w:pStyle w:val="style0"/>
      </w:pPr>
      <w:r>
        <w:rPr/>
      </w:r>
    </w:p>
    <w:p>
      <w:pPr>
        <w:pStyle w:val="style0"/>
      </w:pPr>
      <w:r>
        <w:rPr/>
      </w:r>
    </w:p>
    <w:p>
      <w:pPr>
        <w:sectPr>
          <w:type w:val="continuous"/>
          <w:pgSz w:h="15840" w:w="12240"/>
          <w:pgMar w:bottom="1200" w:footer="437" w:gutter="0" w:header="720" w:left="1200" w:right="1200" w:top="1200"/>
          <w:formProt w:val="false"/>
          <w:textDirection w:val="lrTb"/>
          <w:docGrid w:charSpace="0" w:linePitch="360" w:type="default"/>
        </w:sectPr>
      </w:pPr>
    </w:p>
    <w:p>
      <w:pPr>
        <w:pStyle w:val="style0"/>
      </w:pPr>
      <w:r>
        <w:rPr/>
      </w:r>
    </w:p>
    <w:p>
      <w:pPr>
        <w:pStyle w:val="style0"/>
      </w:pPr>
      <w:r>
        <w:rPr/>
        <w:t>HAM4-ISI was installed in in its chamber on May 21st 2013. This initial in chamber testing was conducted after Jan 22nd 2014.</w:t>
      </w:r>
    </w:p>
    <w:p>
      <w:pPr>
        <w:pStyle w:val="style0"/>
      </w:pPr>
      <w:r>
        <w:rPr/>
      </w:r>
    </w:p>
    <w:p>
      <w:pPr>
        <w:pStyle w:val="style2"/>
        <w:numPr>
          <w:ilvl w:val="1"/>
          <w:numId w:val="4"/>
        </w:numPr>
      </w:pPr>
      <w:bookmarkStart w:id="3" w:name="__RefHeading__5123_113360635"/>
      <w:bookmarkStart w:id="4" w:name="_Toc217036049"/>
      <w:bookmarkEnd w:id="3"/>
      <w:bookmarkEnd w:id="4"/>
      <w:r>
        <w:rPr>
          <w:rFonts w:eastAsia="Wingdings-Regular"/>
          <w:lang w:eastAsia="en-US"/>
        </w:rPr>
        <w:t>Step 1: Cables Inventory</w:t>
      </w:r>
    </w:p>
    <w:p>
      <w:pPr>
        <w:pStyle w:val="style0"/>
        <w:suppressAutoHyphens w:val="false"/>
      </w:pPr>
      <w:r>
        <w:rPr>
          <w:rFonts w:ascii="TimesNewRomanPSMT" w:cs="TimesNewRomanPSMT" w:eastAsia="Wingdings-Regular" w:hAnsi="TimesNewRomanPSMT"/>
          <w:lang w:eastAsia="en-US"/>
        </w:rPr>
        <w:t xml:space="preserve">Actuator cables were replaced in chamber to reach the feedthrough. S/N were recorded. </w:t>
      </w:r>
    </w:p>
    <w:p>
      <w:pPr>
        <w:pStyle w:val="style0"/>
        <w:suppressAutoHyphens w:val="false"/>
      </w:pPr>
      <w:r>
        <w:rPr/>
      </w:r>
    </w:p>
    <w:tbl>
      <w:tblPr>
        <w:jc w:val="center"/>
        <w:tblBorders>
          <w:top w:color="00000A" w:space="0" w:sz="8" w:val="single"/>
          <w:left w:color="00000A" w:space="0" w:sz="8" w:val="single"/>
          <w:bottom w:color="00000A" w:space="0" w:sz="8" w:val="single"/>
          <w:right w:color="000001" w:space="0" w:sz="8" w:val="single"/>
        </w:tblBorders>
      </w:tblPr>
      <w:tblGrid>
        <w:gridCol w:w="1300"/>
        <w:gridCol w:w="5200"/>
      </w:tblGrid>
      <w:tr>
        <w:trPr>
          <w:trHeight w:hRule="atLeast" w:val="320"/>
          <w:cantSplit w:val="false"/>
        </w:trPr>
        <w:tc>
          <w:tcPr>
            <w:tcW w:type="dxa" w:w="1300"/>
            <w:tcBorders>
              <w:top w:color="00000A" w:space="0" w:sz="8" w:val="single"/>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Cable Connects</w:t>
            </w:r>
          </w:p>
        </w:tc>
        <w:tc>
          <w:tcPr>
            <w:tcW w:type="dxa" w:w="5200"/>
            <w:gridSpan w:val="4"/>
            <w:tcBorders>
              <w:top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Cable S/N</w:t>
            </w:r>
          </w:p>
        </w:tc>
      </w:tr>
      <w:tr>
        <w:trPr>
          <w:trHeight w:hRule="atLeast" w:val="320"/>
          <w:cantSplit w:val="false"/>
        </w:trPr>
        <w:tc>
          <w:tcPr>
            <w:tcW w:type="dxa" w:w="1300"/>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Part Name</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Configuration</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Corner 1</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Corner 2</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Corner 3</w:t>
            </w:r>
          </w:p>
        </w:tc>
      </w:tr>
      <w:tr>
        <w:trPr>
          <w:trHeight w:hRule="atLeast" w:val="320"/>
          <w:cantSplit w:val="false"/>
        </w:trPr>
        <w:tc>
          <w:tcPr>
            <w:tcW w:type="dxa" w:w="1300"/>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GS13</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Horizontal</w:t>
            </w:r>
          </w:p>
        </w:tc>
        <w:tc>
          <w:tcPr>
            <w:tcW w:type="dxa" w:w="1300"/>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vMerge w:val="restart"/>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20"/>
          <w:cantSplit w:val="false"/>
        </w:trPr>
        <w:tc>
          <w:tcPr>
            <w:tcW w:type="dxa" w:w="1300"/>
            <w:vMerge w:val="continue"/>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Vertical</w:t>
            </w:r>
          </w:p>
        </w:tc>
        <w:tc>
          <w:tcPr>
            <w:tcW w:type="dxa" w:w="1300"/>
            <w:vMerge w:val="continue"/>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pPr>
            <w:r>
              <w:rPr/>
            </w:r>
          </w:p>
        </w:tc>
        <w:tc>
          <w:tcPr>
            <w:tcW w:type="dxa" w:w="1300"/>
            <w:vMerge w:val="continue"/>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pPr>
            <w:r>
              <w:rPr/>
            </w:r>
          </w:p>
        </w:tc>
        <w:tc>
          <w:tcPr>
            <w:tcW w:type="dxa" w:w="1300"/>
            <w:vMerge w:val="continue"/>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pPr>
            <w:r>
              <w:rPr/>
            </w:r>
          </w:p>
        </w:tc>
      </w:tr>
      <w:tr>
        <w:trPr>
          <w:trHeight w:hRule="atLeast" w:val="320"/>
          <w:cantSplit w:val="false"/>
        </w:trPr>
        <w:tc>
          <w:tcPr>
            <w:tcW w:type="dxa" w:w="1300"/>
            <w:vMerge w:val="restart"/>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L4C</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Horizontal</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20"/>
          <w:cantSplit w:val="false"/>
        </w:trPr>
        <w:tc>
          <w:tcPr>
            <w:tcW w:type="dxa" w:w="1300"/>
            <w:vMerge w:val="continue"/>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Vertical</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20"/>
          <w:cantSplit w:val="false"/>
        </w:trPr>
        <w:tc>
          <w:tcPr>
            <w:tcW w:type="dxa" w:w="1300"/>
            <w:vMerge w:val="restart"/>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Actuator</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Horizontal</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20"/>
          <w:cantSplit w:val="false"/>
        </w:trPr>
        <w:tc>
          <w:tcPr>
            <w:tcW w:type="dxa" w:w="1300"/>
            <w:vMerge w:val="continue"/>
            <w:tcBorders>
              <w:left w:color="00000A" w:space="0" w:sz="8" w:val="single"/>
              <w:bottom w:color="000001"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szCs w:val="22"/>
                <w:lang w:eastAsia="en-US"/>
              </w:rPr>
              <w:t>Vertical</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r>
    </w:tbl>
    <w:p>
      <w:pPr>
        <w:pStyle w:val="style107"/>
        <w:jc w:val="center"/>
      </w:pPr>
      <w:r>
        <w:rPr/>
        <w:t>Table – Cables inventory</w:t>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r>
    </w:p>
    <w:p>
      <w:pPr>
        <w:pStyle w:val="style0"/>
        <w:spacing w:after="120" w:before="0"/>
      </w:pPr>
      <w:r>
        <w:rPr>
          <w:b/>
        </w:rPr>
        <w:t>Acceptance Criteria:</w:t>
      </w:r>
    </w:p>
    <w:p>
      <w:pPr>
        <w:pStyle w:val="style0"/>
        <w:spacing w:after="120" w:before="0"/>
      </w:pPr>
      <w:r>
        <w:rPr/>
        <w:t>Inventory is complete</w:t>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pPr>
      <w:r>
        <w:rPr/>
      </w:r>
    </w:p>
    <w:p>
      <w:pPr>
        <w:pStyle w:val="style0"/>
      </w:pPr>
      <w:r>
        <w:rPr/>
      </w:r>
    </w:p>
    <w:p>
      <w:pPr>
        <w:pStyle w:val="style2"/>
        <w:numPr>
          <w:ilvl w:val="1"/>
          <w:numId w:val="4"/>
        </w:numPr>
      </w:pPr>
      <w:bookmarkStart w:id="5" w:name="__RefHeading__5125_113360635"/>
      <w:bookmarkStart w:id="6" w:name="_Toc217036050"/>
      <w:bookmarkEnd w:id="5"/>
      <w:bookmarkEnd w:id="6"/>
      <w:r>
        <w:rPr/>
        <w:t>Step 2: Electronics Inventory</w:t>
      </w:r>
    </w:p>
    <w:p>
      <w:pPr>
        <w:pStyle w:val="style0"/>
      </w:pPr>
      <w:r>
        <w:rPr/>
      </w:r>
    </w:p>
    <w:tbl>
      <w:tblPr>
        <w:jc w:val="center"/>
        <w:tblBorders>
          <w:top w:color="00000A" w:space="0" w:sz="4" w:val="single"/>
          <w:left w:color="00000A" w:space="0" w:sz="4" w:val="single"/>
          <w:bottom w:color="00000A" w:space="0" w:sz="4" w:val="single"/>
          <w:right w:color="00000A" w:space="0" w:sz="4" w:val="single"/>
        </w:tblBorders>
      </w:tblPr>
      <w:tblGrid>
        <w:gridCol w:w="1636"/>
        <w:gridCol w:w="1420"/>
        <w:gridCol w:w="985"/>
      </w:tblGrid>
      <w:tr>
        <w:trPr>
          <w:trHeight w:hRule="atLeast" w:val="300"/>
          <w:cantSplit w:val="false"/>
        </w:trPr>
        <w:tc>
          <w:tcPr>
            <w:tcW w:type="dxa" w:w="16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Hardware</w:t>
            </w:r>
          </w:p>
        </w:tc>
        <w:tc>
          <w:tcPr>
            <w:tcW w:type="dxa" w:w="142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LIGO reference</w:t>
            </w:r>
          </w:p>
        </w:tc>
        <w:tc>
          <w:tcPr>
            <w:tcW w:type="dxa" w:w="98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S/N</w:t>
            </w:r>
          </w:p>
        </w:tc>
      </w:tr>
      <w:tr>
        <w:trPr>
          <w:trHeight w:hRule="atLeast" w:val="300"/>
          <w:cantSplit w:val="false"/>
        </w:trPr>
        <w:tc>
          <w:tcPr>
            <w:tcW w:type="dxa" w:w="1636"/>
            <w:vMerge w:val="restart"/>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Coil driver</w:t>
            </w:r>
          </w:p>
        </w:tc>
        <w:tc>
          <w:tcPr>
            <w:tcW w:type="dxa" w:w="1420"/>
            <w:vMerge w:val="restart"/>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D0902744</w:t>
            </w:r>
          </w:p>
        </w:tc>
        <w:tc>
          <w:tcPr>
            <w:tcW w:type="dxa" w:w="98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00"/>
          <w:cantSplit w:val="false"/>
        </w:trPr>
        <w:tc>
          <w:tcPr>
            <w:tcW w:type="dxa" w:w="1636"/>
            <w:vMerge w:val="continue"/>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pPr>
            <w:r>
              <w:rPr/>
            </w:r>
          </w:p>
        </w:tc>
        <w:tc>
          <w:tcPr>
            <w:tcW w:type="dxa" w:w="1420"/>
            <w:vMerge w:val="continue"/>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pPr>
            <w:r>
              <w:rPr/>
            </w:r>
          </w:p>
        </w:tc>
        <w:tc>
          <w:tcPr>
            <w:tcW w:type="dxa" w:w="98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00"/>
          <w:cantSplit w:val="false"/>
        </w:trPr>
        <w:tc>
          <w:tcPr>
            <w:tcW w:type="dxa" w:w="163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Anti Image filter</w:t>
            </w:r>
          </w:p>
        </w:tc>
        <w:tc>
          <w:tcPr>
            <w:tcW w:type="dxa" w:w="142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D1100202</w:t>
            </w:r>
          </w:p>
        </w:tc>
        <w:tc>
          <w:tcPr>
            <w:tcW w:type="dxa" w:w="98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00"/>
          <w:cantSplit w:val="false"/>
        </w:trPr>
        <w:tc>
          <w:tcPr>
            <w:tcW w:type="dxa" w:w="1636"/>
            <w:vMerge w:val="restart"/>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Anti aliasing filter</w:t>
            </w:r>
          </w:p>
        </w:tc>
        <w:tc>
          <w:tcPr>
            <w:tcW w:type="dxa" w:w="1420"/>
            <w:vMerge w:val="restart"/>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D1000269</w:t>
            </w:r>
          </w:p>
        </w:tc>
        <w:tc>
          <w:tcPr>
            <w:tcW w:type="dxa" w:w="98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00"/>
          <w:cantSplit w:val="false"/>
        </w:trPr>
        <w:tc>
          <w:tcPr>
            <w:tcW w:type="dxa" w:w="1636"/>
            <w:vMerge w:val="continue"/>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pPr>
            <w:r>
              <w:rPr/>
            </w:r>
          </w:p>
        </w:tc>
        <w:tc>
          <w:tcPr>
            <w:tcW w:type="dxa" w:w="1420"/>
            <w:vMerge w:val="continue"/>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pPr>
            <w:r>
              <w:rPr/>
            </w:r>
          </w:p>
        </w:tc>
        <w:tc>
          <w:tcPr>
            <w:tcW w:type="dxa" w:w="98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00"/>
          <w:cantSplit w:val="false"/>
        </w:trPr>
        <w:tc>
          <w:tcPr>
            <w:tcW w:type="dxa" w:w="1636"/>
            <w:vMerge w:val="restart"/>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Interface chassis</w:t>
            </w:r>
          </w:p>
        </w:tc>
        <w:tc>
          <w:tcPr>
            <w:tcW w:type="dxa" w:w="1420"/>
            <w:vMerge w:val="restart"/>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D1000067</w:t>
            </w:r>
          </w:p>
        </w:tc>
        <w:tc>
          <w:tcPr>
            <w:tcW w:type="dxa" w:w="98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00"/>
          <w:cantSplit w:val="false"/>
        </w:trPr>
        <w:tc>
          <w:tcPr>
            <w:tcW w:type="dxa" w:w="1636"/>
            <w:vMerge w:val="continue"/>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pPr>
            <w:r>
              <w:rPr/>
            </w:r>
          </w:p>
        </w:tc>
        <w:tc>
          <w:tcPr>
            <w:tcW w:type="dxa" w:w="1420"/>
            <w:vMerge w:val="continue"/>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pPr>
            <w:r>
              <w:rPr/>
            </w:r>
          </w:p>
        </w:tc>
        <w:tc>
          <w:tcPr>
            <w:tcW w:type="dxa" w:w="98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r>
    </w:tbl>
    <w:p>
      <w:pPr>
        <w:pStyle w:val="style0"/>
        <w:spacing w:after="120" w:before="0"/>
      </w:pPr>
      <w:r>
        <w:rPr>
          <w:b/>
        </w:rPr>
        <w:t>Acceptance Criteria:</w:t>
      </w:r>
    </w:p>
    <w:p>
      <w:pPr>
        <w:pStyle w:val="style0"/>
        <w:spacing w:after="120" w:before="0"/>
      </w:pPr>
      <w:r>
        <w:rPr/>
        <w:t>Inventory is complete</w:t>
      </w:r>
    </w:p>
    <w:p>
      <w:pPr>
        <w:pStyle w:val="style0"/>
        <w:spacing w:after="120" w:before="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pPr>
      <w:r>
        <w:rPr/>
      </w:r>
    </w:p>
    <w:p>
      <w:pPr>
        <w:pStyle w:val="style2"/>
        <w:numPr>
          <w:ilvl w:val="1"/>
          <w:numId w:val="8"/>
        </w:numPr>
      </w:pPr>
      <w:bookmarkStart w:id="7" w:name="__RefHeading__5127_113360635"/>
      <w:bookmarkStart w:id="8" w:name="_Toc217036051"/>
      <w:bookmarkEnd w:id="7"/>
      <w:bookmarkEnd w:id="8"/>
      <w:r>
        <w:rPr/>
        <w:t>Step 3: Level of Stage 1</w:t>
      </w:r>
    </w:p>
    <w:p>
      <w:pPr>
        <w:pStyle w:val="style0"/>
      </w:pPr>
      <w:r>
        <w:rPr/>
      </w:r>
    </w:p>
    <w:p>
      <w:pPr>
        <w:pStyle w:val="style0"/>
      </w:pPr>
      <w:r>
        <w:rPr/>
        <w:t xml:space="preserve">The optical table is level within a </w:t>
      </w:r>
      <w:r>
        <w:rPr>
          <w:vertAlign w:val="superscript"/>
        </w:rPr>
        <w:t>+</w:t>
      </w:r>
      <w:r>
        <w:rPr/>
        <w:t>/</w:t>
      </w:r>
      <w:r>
        <w:rPr>
          <w:vertAlign w:val="subscript"/>
        </w:rPr>
        <w:t>-</w:t>
      </w:r>
      <w:r>
        <w:rPr/>
        <w:t>0.1mm tolerance.</w:t>
      </w:r>
    </w:p>
    <w:p>
      <w:pPr>
        <w:pStyle w:val="style0"/>
      </w:pPr>
      <w:r>
        <w:rPr/>
      </w:r>
    </w:p>
    <w:p>
      <w:pPr>
        <w:pStyle w:val="style0"/>
      </w:pPr>
      <w:r>
        <w:rPr/>
      </w:r>
    </w:p>
    <w:p>
      <w:pPr>
        <w:pStyle w:val="style0"/>
        <w:jc w:val="center"/>
      </w:pPr>
      <w:r>
        <w:rPr>
          <w:b/>
          <w:color w:val="B84700"/>
        </w:rPr>
        <w:t>Max angle  =  0.008” / 86” = 93µrad</w:t>
      </w:r>
    </w:p>
    <w:p>
      <w:pPr>
        <w:pStyle w:val="style0"/>
      </w:pPr>
      <w:r>
        <w:rPr/>
      </w:r>
    </w:p>
    <w:p>
      <w:pPr>
        <w:pStyle w:val="style0"/>
        <w:spacing w:after="120" w:before="0"/>
      </w:pPr>
      <w:r>
        <w:rPr>
          <w:b/>
        </w:rPr>
        <w:t>Acceptance Criteria</w:t>
      </w:r>
    </w:p>
    <w:p>
      <w:pPr>
        <w:pStyle w:val="style0"/>
        <w:numPr>
          <w:ilvl w:val="0"/>
          <w:numId w:val="5"/>
        </w:numPr>
      </w:pPr>
      <w:r>
        <w:rPr/>
        <w:t>The maximum angle of the table with the horizontal mustn’t exceed  ~100µrad</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pPr>
      <w:r>
        <w:rPr/>
      </w:r>
    </w:p>
    <w:p>
      <w:pPr>
        <w:pStyle w:val="style2"/>
        <w:widowControl/>
        <w:numPr>
          <w:ilvl w:val="1"/>
          <w:numId w:val="2"/>
        </w:numPr>
        <w:tabs>
          <w:tab w:leader="none" w:pos="360" w:val="left"/>
        </w:tabs>
        <w:suppressAutoHyphens w:val="true"/>
      </w:pPr>
      <w:r>
        <w:rPr/>
      </w:r>
    </w:p>
    <w:p>
      <w:pPr>
        <w:pStyle w:val="style2"/>
        <w:pageBreakBefore/>
        <w:numPr>
          <w:ilvl w:val="1"/>
          <w:numId w:val="4"/>
        </w:numPr>
      </w:pPr>
      <w:bookmarkStart w:id="9" w:name="Bookmark"/>
      <w:bookmarkStart w:id="10" w:name="__RefHeading__5129_113360635"/>
      <w:bookmarkStart w:id="11" w:name="Bookmark1"/>
      <w:bookmarkEnd w:id="10"/>
      <w:bookmarkEnd w:id="11"/>
      <w:r>
        <w:rPr>
          <w:rStyle w:val="style74"/>
          <w:i/>
        </w:rPr>
        <w:t>Step 4: Mass Budget</w:t>
      </w:r>
      <w:bookmarkEnd w:id="9"/>
      <w:r>
        <w:rPr>
          <w:rStyle w:val="style74"/>
          <w:i/>
        </w:rPr>
        <w:t xml:space="preserve"> </w:t>
        <w:br/>
      </w:r>
    </w:p>
    <w:tbl>
      <w:tblPr>
        <w:jc w:val="center"/>
        <w:tblBorders/>
      </w:tblPr>
      <w:tblGrid>
        <w:gridCol w:w="1738"/>
        <w:gridCol w:w="480"/>
        <w:gridCol w:w="480"/>
        <w:gridCol w:w="480"/>
        <w:gridCol w:w="480"/>
        <w:gridCol w:w="480"/>
        <w:gridCol w:w="600"/>
        <w:gridCol w:w="599"/>
        <w:gridCol w:w="717"/>
        <w:gridCol w:w="785"/>
      </w:tblGrid>
      <w:tr>
        <w:trPr>
          <w:trHeight w:hRule="atLeast" w:val="320"/>
          <w:cantSplit w:val="false"/>
        </w:trPr>
        <w:tc>
          <w:tcPr>
            <w:tcW w:type="dxa" w:w="1738"/>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top w:color="00000A" w:space="0" w:sz="8" w:val="single"/>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00</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01</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02</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03</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04</w:t>
            </w:r>
          </w:p>
        </w:tc>
        <w:tc>
          <w:tcPr>
            <w:tcW w:type="dxa" w:w="60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05</w:t>
            </w:r>
          </w:p>
        </w:tc>
        <w:tc>
          <w:tcPr>
            <w:tcW w:type="dxa" w:w="599"/>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06</w:t>
            </w:r>
          </w:p>
        </w:tc>
        <w:tc>
          <w:tcPr>
            <w:tcW w:type="dxa" w:w="717"/>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785"/>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20"/>
          <w:cantSplit w:val="false"/>
        </w:trPr>
        <w:tc>
          <w:tcPr>
            <w:tcW w:type="dxa" w:w="1738"/>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left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0.6</w:t>
            </w:r>
          </w:p>
        </w:tc>
        <w:tc>
          <w:tcPr>
            <w:tcW w:type="dxa" w:w="480"/>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1.1</w:t>
            </w:r>
          </w:p>
        </w:tc>
        <w:tc>
          <w:tcPr>
            <w:tcW w:type="dxa" w:w="480"/>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2.2</w:t>
            </w:r>
          </w:p>
        </w:tc>
        <w:tc>
          <w:tcPr>
            <w:tcW w:type="dxa" w:w="480"/>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4.5</w:t>
            </w:r>
          </w:p>
        </w:tc>
        <w:tc>
          <w:tcPr>
            <w:tcW w:type="dxa" w:w="480"/>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7.9</w:t>
            </w:r>
          </w:p>
        </w:tc>
        <w:tc>
          <w:tcPr>
            <w:tcW w:type="dxa" w:w="600"/>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15.6</w:t>
            </w:r>
          </w:p>
        </w:tc>
        <w:tc>
          <w:tcPr>
            <w:tcW w:type="dxa" w:w="599"/>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27.2</w:t>
            </w:r>
          </w:p>
        </w:tc>
        <w:tc>
          <w:tcPr>
            <w:tcW w:type="dxa" w:w="717"/>
            <w:tcBorders>
              <w:top w:color="00000A" w:space="0" w:sz="8" w:val="single"/>
              <w:left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lbs</w:t>
            </w:r>
          </w:p>
        </w:tc>
        <w:tc>
          <w:tcPr>
            <w:tcW w:type="dxa" w:w="785"/>
            <w:tcBorders>
              <w:top w:color="00000A" w:space="0" w:sz="8"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kgs</w:t>
            </w:r>
          </w:p>
        </w:tc>
      </w:tr>
      <w:tr>
        <w:trPr>
          <w:trHeight w:hRule="atLeast" w:val="320"/>
          <w:cantSplit w:val="false"/>
        </w:trPr>
        <w:tc>
          <w:tcPr>
            <w:tcW w:type="dxa" w:w="1738"/>
            <w:tcBorders>
              <w:top w:color="00000A" w:space="0" w:sz="8" w:val="single"/>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w9</w:t>
            </w:r>
          </w:p>
        </w:tc>
        <w:tc>
          <w:tcPr>
            <w:tcW w:type="dxa" w:w="480"/>
            <w:tcBorders>
              <w:top w:color="00000A" w:space="0" w:sz="8" w:val="single"/>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60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top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7"/>
            <w:tcBorders>
              <w:top w:color="00000A" w:space="0" w:sz="8" w:val="single"/>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41.8</w:t>
            </w:r>
          </w:p>
        </w:tc>
        <w:tc>
          <w:tcPr>
            <w:tcW w:type="dxa" w:w="785"/>
            <w:tcBorders>
              <w:top w:color="00000A" w:space="0" w:sz="8" w:val="single"/>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19</w:t>
            </w:r>
          </w:p>
        </w:tc>
      </w:tr>
      <w:tr>
        <w:trPr>
          <w:trHeight w:hRule="atLeast" w:val="320"/>
          <w:cantSplit w:val="false"/>
        </w:trPr>
        <w:tc>
          <w:tcPr>
            <w:tcW w:type="dxa" w:w="1738"/>
            <w:tcBorders>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w1</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6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717"/>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16.9</w:t>
            </w:r>
          </w:p>
        </w:tc>
        <w:tc>
          <w:tcPr>
            <w:tcW w:type="dxa" w:w="785"/>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7.7</w:t>
            </w:r>
          </w:p>
        </w:tc>
      </w:tr>
      <w:tr>
        <w:trPr>
          <w:trHeight w:hRule="atLeast" w:val="320"/>
          <w:cantSplit w:val="false"/>
        </w:trPr>
        <w:tc>
          <w:tcPr>
            <w:tcW w:type="dxa" w:w="1738"/>
            <w:tcBorders>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w2</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6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7"/>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37.8</w:t>
            </w:r>
          </w:p>
        </w:tc>
        <w:tc>
          <w:tcPr>
            <w:tcW w:type="dxa" w:w="785"/>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17.1</w:t>
            </w:r>
          </w:p>
        </w:tc>
      </w:tr>
      <w:tr>
        <w:trPr>
          <w:trHeight w:hRule="atLeast" w:val="320"/>
          <w:cantSplit w:val="false"/>
        </w:trPr>
        <w:tc>
          <w:tcPr>
            <w:tcW w:type="dxa" w:w="1738"/>
            <w:tcBorders>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w3</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6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7"/>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27.2</w:t>
            </w:r>
          </w:p>
        </w:tc>
        <w:tc>
          <w:tcPr>
            <w:tcW w:type="dxa" w:w="785"/>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12.3</w:t>
            </w:r>
          </w:p>
        </w:tc>
      </w:tr>
      <w:tr>
        <w:trPr>
          <w:trHeight w:hRule="atLeast" w:val="300"/>
          <w:cantSplit w:val="false"/>
        </w:trPr>
        <w:tc>
          <w:tcPr>
            <w:tcW w:type="dxa" w:w="1738"/>
            <w:tcBorders>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w4</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6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717"/>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785"/>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r>
          </w:p>
        </w:tc>
      </w:tr>
      <w:tr>
        <w:trPr>
          <w:trHeight w:hRule="atLeast" w:val="320"/>
          <w:cantSplit w:val="false"/>
        </w:trPr>
        <w:tc>
          <w:tcPr>
            <w:tcW w:type="dxa" w:w="1738"/>
            <w:tcBorders>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w5</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6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7"/>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34.5</w:t>
            </w:r>
          </w:p>
        </w:tc>
        <w:tc>
          <w:tcPr>
            <w:tcW w:type="dxa" w:w="785"/>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15.6</w:t>
            </w:r>
          </w:p>
        </w:tc>
      </w:tr>
      <w:tr>
        <w:trPr>
          <w:trHeight w:hRule="atLeast" w:val="320"/>
          <w:cantSplit w:val="false"/>
        </w:trPr>
        <w:tc>
          <w:tcPr>
            <w:tcW w:type="dxa" w:w="1738"/>
            <w:tcBorders>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w6</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6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7"/>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27.2</w:t>
            </w:r>
          </w:p>
        </w:tc>
        <w:tc>
          <w:tcPr>
            <w:tcW w:type="dxa" w:w="785"/>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12.3</w:t>
            </w:r>
          </w:p>
        </w:tc>
      </w:tr>
      <w:tr>
        <w:trPr>
          <w:trHeight w:hRule="atLeast" w:val="300"/>
          <w:cantSplit w:val="false"/>
        </w:trPr>
        <w:tc>
          <w:tcPr>
            <w:tcW w:type="dxa" w:w="1738"/>
            <w:tcBorders>
              <w:left w:color="00000A" w:space="0" w:sz="8" w:val="single"/>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w7</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6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7"/>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28.3</w:t>
            </w:r>
          </w:p>
        </w:tc>
        <w:tc>
          <w:tcPr>
            <w:tcW w:type="dxa" w:w="785"/>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12.8</w:t>
            </w:r>
          </w:p>
        </w:tc>
      </w:tr>
      <w:tr>
        <w:trPr>
          <w:trHeight w:hRule="atLeast" w:val="320"/>
          <w:cantSplit w:val="false"/>
        </w:trPr>
        <w:tc>
          <w:tcPr>
            <w:tcW w:type="dxa" w:w="1738"/>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w8</w:t>
            </w:r>
          </w:p>
        </w:tc>
        <w:tc>
          <w:tcPr>
            <w:tcW w:type="dxa" w:w="480"/>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60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599"/>
            <w:tcBorders>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7"/>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28.3</w:t>
            </w:r>
          </w:p>
        </w:tc>
        <w:tc>
          <w:tcPr>
            <w:tcW w:type="dxa" w:w="785"/>
            <w:tcBorders>
              <w:bottom w:color="00000A" w:space="0" w:sz="8"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12.8</w:t>
            </w:r>
          </w:p>
        </w:tc>
      </w:tr>
      <w:tr>
        <w:trPr>
          <w:trHeight w:hRule="atLeast" w:val="320"/>
          <w:cantSplit w:val="false"/>
        </w:trPr>
        <w:tc>
          <w:tcPr>
            <w:tcW w:type="dxa" w:w="1738"/>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Side Masses Total</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5</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4</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5</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60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w:t>
            </w:r>
          </w:p>
        </w:tc>
        <w:tc>
          <w:tcPr>
            <w:tcW w:type="dxa" w:w="599"/>
            <w:tcBorders>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7</w:t>
            </w:r>
          </w:p>
        </w:tc>
        <w:tc>
          <w:tcPr>
            <w:tcW w:type="dxa" w:w="717"/>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242</w:t>
            </w:r>
          </w:p>
        </w:tc>
        <w:tc>
          <w:tcPr>
            <w:tcW w:type="dxa" w:w="785"/>
            <w:tcBorders>
              <w:bottom w:color="00000A" w:space="0" w:sz="8"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109.7</w:t>
            </w:r>
          </w:p>
        </w:tc>
      </w:tr>
    </w:tbl>
    <w:p>
      <w:pPr>
        <w:pStyle w:val="style107"/>
        <w:jc w:val="center"/>
      </w:pPr>
      <w:r>
        <w:rPr/>
        <w:t>Table – Wall masses distribution</w:t>
      </w:r>
    </w:p>
    <w:p>
      <w:pPr>
        <w:pStyle w:val="style0"/>
      </w:pPr>
      <w:r>
        <w:rPr/>
      </w:r>
    </w:p>
    <w:p>
      <w:pPr>
        <w:pStyle w:val="style0"/>
      </w:pPr>
      <w:r>
        <w:rPr/>
      </w:r>
    </w:p>
    <w:tbl>
      <w:tblPr>
        <w:jc w:val="center"/>
        <w:tblBorders/>
      </w:tblPr>
      <w:tblGrid>
        <w:gridCol w:w="1775"/>
        <w:gridCol w:w="480"/>
        <w:gridCol w:w="480"/>
        <w:gridCol w:w="478"/>
        <w:gridCol w:w="599"/>
        <w:gridCol w:w="598"/>
        <w:gridCol w:w="719"/>
        <w:gridCol w:w="658"/>
        <w:gridCol w:w="1059"/>
        <w:gridCol w:w="1072"/>
      </w:tblGrid>
      <w:tr>
        <w:trPr>
          <w:trHeight w:hRule="atLeast" w:val="320"/>
          <w:cantSplit w:val="false"/>
        </w:trPr>
        <w:tc>
          <w:tcPr>
            <w:tcW w:type="dxa" w:w="1775"/>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top w:color="00000A" w:space="0" w:sz="8" w:val="single"/>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00</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01</w:t>
            </w:r>
          </w:p>
        </w:tc>
        <w:tc>
          <w:tcPr>
            <w:tcW w:type="dxa" w:w="478"/>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02</w:t>
            </w:r>
          </w:p>
        </w:tc>
        <w:tc>
          <w:tcPr>
            <w:tcW w:type="dxa" w:w="599"/>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03</w:t>
            </w:r>
          </w:p>
        </w:tc>
        <w:tc>
          <w:tcPr>
            <w:tcW w:type="dxa" w:w="598"/>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04</w:t>
            </w:r>
          </w:p>
        </w:tc>
        <w:tc>
          <w:tcPr>
            <w:tcW w:type="dxa" w:w="719"/>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05</w:t>
            </w:r>
          </w:p>
        </w:tc>
        <w:tc>
          <w:tcPr>
            <w:tcW w:type="dxa" w:w="658"/>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06</w:t>
            </w:r>
          </w:p>
        </w:tc>
        <w:tc>
          <w:tcPr>
            <w:tcW w:type="dxa" w:w="1059"/>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072"/>
            <w:tcBorders/>
            <w:shd w:fill="FFFFFF" w:val="clear"/>
            <w:tcMar>
              <w:top w:type="dxa" w:w="0"/>
              <w:left w:type="dxa" w:w="108"/>
              <w:bottom w:type="dxa" w:w="0"/>
              <w:right w:type="dxa" w:w="108"/>
            </w:tcMar>
            <w:vAlign w:val="center"/>
          </w:tcPr>
          <w:p>
            <w:pPr>
              <w:pStyle w:val="style0"/>
              <w:suppressAutoHyphens w:val="false"/>
              <w:jc w:val="center"/>
            </w:pPr>
            <w:r>
              <w:rPr/>
            </w:r>
          </w:p>
        </w:tc>
      </w:tr>
      <w:tr>
        <w:trPr>
          <w:trHeight w:hRule="atLeast" w:val="320"/>
          <w:cantSplit w:val="false"/>
        </w:trPr>
        <w:tc>
          <w:tcPr>
            <w:tcW w:type="dxa" w:w="1775"/>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480"/>
            <w:tcBorders>
              <w:left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0.6</w:t>
            </w:r>
          </w:p>
        </w:tc>
        <w:tc>
          <w:tcPr>
            <w:tcW w:type="dxa" w:w="480"/>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1.1</w:t>
            </w:r>
          </w:p>
        </w:tc>
        <w:tc>
          <w:tcPr>
            <w:tcW w:type="dxa" w:w="478"/>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2.2</w:t>
            </w:r>
          </w:p>
        </w:tc>
        <w:tc>
          <w:tcPr>
            <w:tcW w:type="dxa" w:w="599"/>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4.5</w:t>
            </w:r>
          </w:p>
        </w:tc>
        <w:tc>
          <w:tcPr>
            <w:tcW w:type="dxa" w:w="598"/>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7.9</w:t>
            </w:r>
          </w:p>
        </w:tc>
        <w:tc>
          <w:tcPr>
            <w:tcW w:type="dxa" w:w="719"/>
            <w:tcBorders>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15.6</w:t>
            </w:r>
          </w:p>
        </w:tc>
        <w:tc>
          <w:tcPr>
            <w:tcW w:type="dxa" w:w="658"/>
            <w:tcBorders>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27.2</w:t>
            </w:r>
          </w:p>
        </w:tc>
        <w:tc>
          <w:tcPr>
            <w:tcW w:type="dxa" w:w="1059"/>
            <w:tcBorders>
              <w:top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lbs</w:t>
            </w:r>
          </w:p>
        </w:tc>
        <w:tc>
          <w:tcPr>
            <w:tcW w:type="dxa" w:w="1072"/>
            <w:tcBorders>
              <w:top w:color="00000A" w:space="0" w:sz="8"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kgs</w:t>
            </w:r>
          </w:p>
        </w:tc>
      </w:tr>
      <w:tr>
        <w:trPr>
          <w:trHeight w:hRule="atLeast" w:val="320"/>
          <w:cantSplit w:val="false"/>
        </w:trPr>
        <w:tc>
          <w:tcPr>
            <w:tcW w:type="dxa" w:w="1775"/>
            <w:tcBorders>
              <w:top w:color="00000A" w:space="0" w:sz="8" w:val="single"/>
              <w:lef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k1</w:t>
            </w:r>
          </w:p>
        </w:tc>
        <w:tc>
          <w:tcPr>
            <w:tcW w:type="dxa" w:w="480"/>
            <w:tcBorders>
              <w:top w:color="00000A" w:space="0" w:sz="8" w:val="single"/>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80"/>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78"/>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9"/>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8"/>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9"/>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658"/>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1059"/>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35.1</w:t>
            </w:r>
          </w:p>
        </w:tc>
        <w:tc>
          <w:tcPr>
            <w:tcW w:type="dxa" w:w="1072"/>
            <w:tcBorders>
              <w:top w:color="00000A" w:space="0" w:sz="8" w:val="single"/>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15.92</w:t>
            </w:r>
          </w:p>
        </w:tc>
      </w:tr>
      <w:tr>
        <w:trPr>
          <w:trHeight w:hRule="atLeast" w:val="320"/>
          <w:cantSplit w:val="false"/>
        </w:trPr>
        <w:tc>
          <w:tcPr>
            <w:tcW w:type="dxa" w:w="1775"/>
            <w:tcBorders>
              <w:lef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k2</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7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71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658"/>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1059"/>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31.2</w:t>
            </w:r>
          </w:p>
        </w:tc>
        <w:tc>
          <w:tcPr>
            <w:tcW w:type="dxa" w:w="1072"/>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14.15</w:t>
            </w:r>
          </w:p>
        </w:tc>
      </w:tr>
      <w:tr>
        <w:trPr>
          <w:trHeight w:hRule="atLeast" w:val="320"/>
          <w:cantSplit w:val="false"/>
        </w:trPr>
        <w:tc>
          <w:tcPr>
            <w:tcW w:type="dxa" w:w="1775"/>
            <w:tcBorders>
              <w:lef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k3</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7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658"/>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1059"/>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35.1</w:t>
            </w:r>
          </w:p>
        </w:tc>
        <w:tc>
          <w:tcPr>
            <w:tcW w:type="dxa" w:w="1072"/>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15.92</w:t>
            </w:r>
          </w:p>
        </w:tc>
      </w:tr>
      <w:tr>
        <w:trPr>
          <w:trHeight w:hRule="atLeast" w:val="320"/>
          <w:cantSplit w:val="false"/>
        </w:trPr>
        <w:tc>
          <w:tcPr>
            <w:tcW w:type="dxa" w:w="1775"/>
            <w:tcBorders>
              <w:lef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k4</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7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71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658"/>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1059"/>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31.2</w:t>
            </w:r>
          </w:p>
        </w:tc>
        <w:tc>
          <w:tcPr>
            <w:tcW w:type="dxa" w:w="1072"/>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14.15</w:t>
            </w:r>
          </w:p>
        </w:tc>
      </w:tr>
      <w:tr>
        <w:trPr>
          <w:trHeight w:hRule="atLeast" w:val="300"/>
          <w:cantSplit w:val="false"/>
        </w:trPr>
        <w:tc>
          <w:tcPr>
            <w:tcW w:type="dxa" w:w="1775"/>
            <w:tcBorders>
              <w:lef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k5</w:t>
            </w:r>
          </w:p>
        </w:tc>
        <w:tc>
          <w:tcPr>
            <w:tcW w:type="dxa" w:w="480"/>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8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7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71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658"/>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1059"/>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35.1</w:t>
            </w:r>
          </w:p>
        </w:tc>
        <w:tc>
          <w:tcPr>
            <w:tcW w:type="dxa" w:w="1072"/>
            <w:tcBorders>
              <w:bottom w:color="00000A" w:space="0" w:sz="4"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15.92</w:t>
            </w:r>
          </w:p>
        </w:tc>
      </w:tr>
      <w:tr>
        <w:trPr>
          <w:trHeight w:hRule="atLeast" w:val="320"/>
          <w:cantSplit w:val="false"/>
        </w:trPr>
        <w:tc>
          <w:tcPr>
            <w:tcW w:type="dxa" w:w="1775"/>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k6</w:t>
            </w:r>
          </w:p>
        </w:tc>
        <w:tc>
          <w:tcPr>
            <w:tcW w:type="dxa" w:w="480"/>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478"/>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9"/>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598"/>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719"/>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658"/>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 </w:t>
            </w:r>
          </w:p>
        </w:tc>
        <w:tc>
          <w:tcPr>
            <w:tcW w:type="dxa" w:w="1059"/>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31.2</w:t>
            </w:r>
          </w:p>
        </w:tc>
        <w:tc>
          <w:tcPr>
            <w:tcW w:type="dxa" w:w="1072"/>
            <w:tcBorders>
              <w:bottom w:color="00000A" w:space="0" w:sz="8"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14.15</w:t>
            </w:r>
          </w:p>
        </w:tc>
      </w:tr>
      <w:tr>
        <w:trPr>
          <w:trHeight w:hRule="atLeast" w:val="320"/>
          <w:cantSplit w:val="false"/>
        </w:trPr>
        <w:tc>
          <w:tcPr>
            <w:tcW w:type="dxa" w:w="1775"/>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Keel Masses Total</w:t>
            </w:r>
          </w:p>
        </w:tc>
        <w:tc>
          <w:tcPr>
            <w:tcW w:type="dxa" w:w="480"/>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w:t>
            </w:r>
          </w:p>
        </w:tc>
        <w:tc>
          <w:tcPr>
            <w:tcW w:type="dxa" w:w="480"/>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w:t>
            </w:r>
          </w:p>
        </w:tc>
        <w:tc>
          <w:tcPr>
            <w:tcW w:type="dxa" w:w="478"/>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w:t>
            </w:r>
          </w:p>
        </w:tc>
        <w:tc>
          <w:tcPr>
            <w:tcW w:type="dxa" w:w="599"/>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0</w:t>
            </w:r>
          </w:p>
        </w:tc>
        <w:tc>
          <w:tcPr>
            <w:tcW w:type="dxa" w:w="598"/>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w:t>
            </w:r>
          </w:p>
        </w:tc>
        <w:tc>
          <w:tcPr>
            <w:tcW w:type="dxa" w:w="719"/>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6</w:t>
            </w:r>
          </w:p>
        </w:tc>
        <w:tc>
          <w:tcPr>
            <w:tcW w:type="dxa" w:w="658"/>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w:t>
            </w:r>
          </w:p>
        </w:tc>
        <w:tc>
          <w:tcPr>
            <w:tcW w:type="dxa" w:w="1059"/>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198.9</w:t>
            </w:r>
          </w:p>
        </w:tc>
        <w:tc>
          <w:tcPr>
            <w:tcW w:type="dxa" w:w="1072"/>
            <w:tcBorders>
              <w:bottom w:color="00000A" w:space="0" w:sz="8" w:val="single"/>
              <w:right w:color="00000A" w:space="0" w:sz="8" w:val="single"/>
            </w:tcBorders>
            <w:shd w:fill="FFCC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90.22</w:t>
            </w:r>
          </w:p>
        </w:tc>
      </w:tr>
    </w:tbl>
    <w:p>
      <w:pPr>
        <w:pStyle w:val="style107"/>
        <w:jc w:val="center"/>
      </w:pPr>
      <w:r>
        <w:rPr/>
        <w:t>Table – Keel masses distribution</w:t>
      </w:r>
    </w:p>
    <w:p>
      <w:pPr>
        <w:pStyle w:val="style0"/>
      </w:pPr>
      <w:r>
        <w:rPr/>
      </w:r>
    </w:p>
    <w:p>
      <w:pPr>
        <w:pStyle w:val="style0"/>
      </w:pPr>
      <w:r>
        <w:rPr/>
      </w:r>
    </w:p>
    <w:p>
      <w:pPr>
        <w:pStyle w:val="style0"/>
      </w:pPr>
      <w:r>
        <w:rPr/>
      </w:r>
    </w:p>
    <w:p>
      <w:pPr>
        <w:pStyle w:val="style0"/>
      </w:pPr>
      <w:r>
        <w:rPr/>
      </w:r>
    </w:p>
    <w:tbl>
      <w:tblPr>
        <w:jc w:val="center"/>
        <w:tblBorders>
          <w:top w:color="00000A" w:space="0" w:sz="4" w:val="single"/>
          <w:left w:color="00000A" w:space="0" w:sz="4" w:val="single"/>
          <w:bottom w:color="00000A" w:space="0" w:sz="4" w:val="single"/>
          <w:right w:color="00000A" w:space="0" w:sz="4" w:val="single"/>
        </w:tblBorders>
      </w:tblPr>
      <w:tblGrid>
        <w:gridCol w:w="1215"/>
        <w:gridCol w:w="1060"/>
        <w:gridCol w:w="1060"/>
        <w:gridCol w:w="1862"/>
      </w:tblGrid>
      <w:tr>
        <w:trPr>
          <w:trHeight w:hRule="atLeast" w:val="300"/>
          <w:cantSplit w:val="false"/>
        </w:trPr>
        <w:tc>
          <w:tcPr>
            <w:tcW w:type="dxa" w:w="12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uppressAutoHyphens w:val="false"/>
              <w:jc w:val="center"/>
            </w:pPr>
            <w:r>
              <w:rPr>
                <w:color w:val="000000"/>
                <w:sz w:val="20"/>
                <w:szCs w:val="20"/>
                <w:lang w:eastAsia="en-US"/>
              </w:rPr>
              <w:t>50lbs</w:t>
            </w:r>
          </w:p>
        </w:tc>
        <w:tc>
          <w:tcPr>
            <w:tcW w:type="dxa" w:w="10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uppressAutoHyphens w:val="false"/>
              <w:jc w:val="center"/>
            </w:pPr>
            <w:r>
              <w:rPr>
                <w:color w:val="000000"/>
                <w:sz w:val="20"/>
                <w:szCs w:val="20"/>
                <w:lang w:eastAsia="en-US"/>
              </w:rPr>
              <w:t>597lbs</w:t>
            </w:r>
          </w:p>
        </w:tc>
        <w:tc>
          <w:tcPr>
            <w:tcW w:type="dxa" w:w="106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uppressAutoHyphens w:val="false"/>
              <w:jc w:val="center"/>
            </w:pPr>
            <w:r>
              <w:rPr>
                <w:color w:val="000000"/>
                <w:sz w:val="20"/>
                <w:szCs w:val="20"/>
                <w:lang w:eastAsia="en-US"/>
              </w:rPr>
              <w:t>10kg</w:t>
            </w:r>
          </w:p>
        </w:tc>
        <w:tc>
          <w:tcPr>
            <w:tcW w:type="dxa" w:w="1862"/>
            <w:tcBorders>
              <w:top w:color="00000A" w:space="0" w:sz="4" w:val="single"/>
              <w:bottom w:color="00000A" w:space="0" w:sz="4" w:val="single"/>
              <w:right w:color="00000A" w:space="0" w:sz="4" w:val="single"/>
            </w:tcBorders>
            <w:shd w:fill="FFC0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Total (kg)</w:t>
            </w:r>
          </w:p>
        </w:tc>
      </w:tr>
      <w:tr>
        <w:trPr>
          <w:trHeight w:hRule="atLeast" w:val="300"/>
          <w:cantSplit w:val="false"/>
        </w:trPr>
        <w:tc>
          <w:tcPr>
            <w:tcW w:type="dxa" w:w="121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uppressAutoHyphens w:val="false"/>
              <w:jc w:val="center"/>
            </w:pPr>
            <w:r>
              <w:rPr>
                <w:color w:val="000000"/>
                <w:sz w:val="20"/>
                <w:szCs w:val="20"/>
                <w:lang w:eastAsia="en-US"/>
              </w:rPr>
              <w:t>4</w:t>
            </w:r>
          </w:p>
        </w:tc>
        <w:tc>
          <w:tcPr>
            <w:tcW w:type="dxa" w:w="1060"/>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uppressAutoHyphens w:val="false"/>
              <w:jc w:val="center"/>
            </w:pPr>
            <w:r>
              <w:rPr>
                <w:color w:val="000000"/>
                <w:sz w:val="20"/>
                <w:szCs w:val="20"/>
                <w:lang w:eastAsia="en-US"/>
              </w:rPr>
              <w:t>1</w:t>
            </w:r>
          </w:p>
        </w:tc>
        <w:tc>
          <w:tcPr>
            <w:tcW w:type="dxa" w:w="1060"/>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uppressAutoHyphens w:val="false"/>
              <w:jc w:val="center"/>
            </w:pPr>
            <w:r>
              <w:rPr>
                <w:color w:val="000000"/>
                <w:sz w:val="20"/>
                <w:szCs w:val="20"/>
                <w:lang w:eastAsia="en-US"/>
              </w:rPr>
              <w:t>0</w:t>
            </w:r>
          </w:p>
        </w:tc>
        <w:tc>
          <w:tcPr>
            <w:tcW w:type="dxa" w:w="1862"/>
            <w:tcBorders>
              <w:bottom w:color="00000A" w:space="0" w:sz="4" w:val="single"/>
              <w:right w:color="00000A" w:space="0" w:sz="4" w:val="single"/>
            </w:tcBorders>
            <w:shd w:fill="FFC000"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361.4</w:t>
            </w:r>
          </w:p>
        </w:tc>
      </w:tr>
    </w:tbl>
    <w:p>
      <w:pPr>
        <w:pStyle w:val="style107"/>
        <w:jc w:val="center"/>
      </w:pPr>
      <w:r>
        <w:rPr/>
        <w:t>Table – Optic table masses distribution</w:t>
      </w:r>
    </w:p>
    <w:p>
      <w:pPr>
        <w:pStyle w:val="style0"/>
      </w:pPr>
      <w:r>
        <w:rPr/>
      </w:r>
    </w:p>
    <w:p>
      <w:pPr>
        <w:pStyle w:val="style0"/>
      </w:pPr>
      <w:r>
        <w:rPr/>
      </w:r>
    </w:p>
    <w:tbl>
      <w:tblPr>
        <w:jc w:val="center"/>
        <w:tblBorders/>
      </w:tblPr>
      <w:tblGrid>
        <w:gridCol w:w="1055"/>
        <w:gridCol w:w="1860"/>
        <w:gridCol w:w="1578"/>
        <w:gridCol w:w="1597"/>
        <w:gridCol w:w="1650"/>
      </w:tblGrid>
      <w:tr>
        <w:trPr>
          <w:trHeight w:hRule="atLeast" w:val="320"/>
          <w:cantSplit w:val="false"/>
        </w:trPr>
        <w:tc>
          <w:tcPr>
            <w:tcW w:type="dxa" w:w="1055"/>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860"/>
            <w:tcBorders>
              <w:top w:color="00000A" w:space="0" w:sz="8" w:val="single"/>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Side</w:t>
            </w:r>
          </w:p>
        </w:tc>
        <w:tc>
          <w:tcPr>
            <w:tcW w:type="dxa" w:w="1578"/>
            <w:tcBorders>
              <w:top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Keel</w:t>
            </w:r>
          </w:p>
        </w:tc>
        <w:tc>
          <w:tcPr>
            <w:tcW w:type="dxa" w:w="1597"/>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Top</w:t>
            </w:r>
          </w:p>
        </w:tc>
        <w:tc>
          <w:tcPr>
            <w:tcW w:type="dxa" w:w="1650"/>
            <w:tcBorders>
              <w:top w:color="00000A" w:space="0" w:sz="8" w:val="single"/>
              <w:bottom w:color="00000A" w:space="0" w:sz="8" w:val="single"/>
              <w:right w:color="00000A" w:space="0" w:sz="8" w:val="single"/>
            </w:tcBorders>
            <w:shd w:fill="FFC000"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Total</w:t>
            </w:r>
          </w:p>
        </w:tc>
      </w:tr>
      <w:tr>
        <w:trPr>
          <w:trHeight w:hRule="atLeast" w:val="320"/>
          <w:cantSplit w:val="false"/>
        </w:trPr>
        <w:tc>
          <w:tcPr>
            <w:tcW w:type="dxa" w:w="1055"/>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Weigh (kg)</w:t>
            </w:r>
          </w:p>
        </w:tc>
        <w:tc>
          <w:tcPr>
            <w:tcW w:type="dxa" w:w="1860"/>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109.7</w:t>
            </w:r>
          </w:p>
        </w:tc>
        <w:tc>
          <w:tcPr>
            <w:tcW w:type="dxa" w:w="1578"/>
            <w:tcBorders>
              <w:bottom w:color="00000A" w:space="0" w:sz="8" w:val="single"/>
              <w:right w:color="00000A" w:space="0" w:sz="4"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90.22</w:t>
            </w:r>
          </w:p>
        </w:tc>
        <w:tc>
          <w:tcPr>
            <w:tcW w:type="dxa" w:w="1597"/>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361.4</w:t>
            </w:r>
          </w:p>
        </w:tc>
        <w:tc>
          <w:tcPr>
            <w:tcW w:type="dxa" w:w="1650"/>
            <w:tcBorders>
              <w:bottom w:color="00000A" w:space="0" w:sz="8" w:val="single"/>
              <w:right w:color="00000A" w:space="0" w:sz="8" w:val="single"/>
            </w:tcBorders>
            <w:shd w:fill="FFC000" w:val="clear"/>
            <w:tcMar>
              <w:top w:type="dxa" w:w="0"/>
              <w:left w:type="dxa" w:w="108"/>
              <w:bottom w:type="dxa" w:w="0"/>
              <w:right w:type="dxa" w:w="108"/>
            </w:tcMar>
            <w:vAlign w:val="center"/>
          </w:tcPr>
          <w:p>
            <w:pPr>
              <w:pStyle w:val="style0"/>
              <w:suppressAutoHyphens w:val="false"/>
              <w:jc w:val="center"/>
            </w:pPr>
            <w:r>
              <w:rPr>
                <w:color w:val="000000"/>
                <w:sz w:val="18"/>
                <w:szCs w:val="22"/>
                <w:lang w:eastAsia="en-US"/>
              </w:rPr>
              <w:t>561.3</w:t>
            </w:r>
          </w:p>
        </w:tc>
      </w:tr>
    </w:tbl>
    <w:p>
      <w:pPr>
        <w:pStyle w:val="style0"/>
        <w:jc w:val="center"/>
      </w:pPr>
      <w:r>
        <w:rPr>
          <w:b/>
          <w:sz w:val="20"/>
          <w:szCs w:val="20"/>
        </w:rPr>
        <w:t>Table – Mass budget sum up</w:t>
      </w:r>
    </w:p>
    <w:p>
      <w:pPr>
        <w:pStyle w:val="style0"/>
        <w:jc w:val="center"/>
      </w:pPr>
      <w:r>
        <w:rPr/>
      </w:r>
    </w:p>
    <w:p>
      <w:pPr>
        <w:pStyle w:val="style0"/>
        <w:jc w:val="center"/>
      </w:pPr>
      <w:bookmarkStart w:id="12" w:name="OLE_LINK1"/>
      <w:bookmarkStart w:id="13" w:name="OLE_LINK21"/>
      <w:r>
        <w:rPr/>
        <w:drawing>
          <wp:inline distB="0" distL="0" distR="0" distT="0">
            <wp:extent cx="2817495" cy="2743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2817495" cy="2743200"/>
                    </a:xfrm>
                    <a:prstGeom prst="rect">
                      <a:avLst/>
                    </a:prstGeom>
                    <a:noFill/>
                    <a:ln w="9525">
                      <a:noFill/>
                      <a:miter lim="800000"/>
                      <a:headEnd/>
                      <a:tailEnd/>
                    </a:ln>
                  </pic:spPr>
                </pic:pic>
              </a:graphicData>
            </a:graphic>
          </wp:inline>
        </w:drawing>
      </w:r>
      <w:bookmarkStart w:id="14" w:name="OLE_LINK20"/>
      <w:bookmarkStart w:id="15" w:name="OLE_LINK13"/>
      <w:bookmarkEnd w:id="12"/>
      <w:bookmarkEnd w:id="13"/>
      <w:bookmarkEnd w:id="14"/>
      <w:bookmarkEnd w:id="15"/>
      <w:r>
        <w:rPr/>
        <w:drawing>
          <wp:inline distB="0" distL="0" distR="0" distT="0">
            <wp:extent cx="2679065" cy="2743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2679065" cy="2743200"/>
                    </a:xfrm>
                    <a:prstGeom prst="rect">
                      <a:avLst/>
                    </a:prstGeom>
                    <a:noFill/>
                    <a:ln w="9525">
                      <a:noFill/>
                      <a:miter lim="800000"/>
                      <a:headEnd/>
                      <a:tailEnd/>
                    </a:ln>
                  </pic:spPr>
                </pic:pic>
              </a:graphicData>
            </a:graphic>
          </wp:inline>
        </w:drawing>
      </w:r>
    </w:p>
    <w:p>
      <w:pPr>
        <w:pStyle w:val="style107"/>
        <w:jc w:val="center"/>
      </w:pPr>
      <w:r>
        <w:rPr/>
        <w:t xml:space="preserve">Figure – Wall Masses (W) and Keel masses (K) location. </w:t>
      </w:r>
      <w:r>
        <w:rPr>
          <w:i/>
        </w:rPr>
        <w:t>South of picture = corner 1</w:t>
      </w:r>
    </w:p>
    <w:p>
      <w:pPr>
        <w:pStyle w:val="style107"/>
        <w:jc w:val="center"/>
      </w:pPr>
      <w:r>
        <w:rPr/>
      </w:r>
    </w:p>
    <w:p>
      <w:pPr>
        <w:pStyle w:val="style0"/>
      </w:pPr>
      <w:r>
        <w:rPr/>
      </w:r>
    </w:p>
    <w:p>
      <w:pPr>
        <w:pStyle w:val="style0"/>
        <w:jc w:val="center"/>
      </w:pPr>
      <w:r>
        <w:rPr/>
      </w:r>
    </w:p>
    <w:p>
      <w:pPr>
        <w:pStyle w:val="style0"/>
      </w:pPr>
      <w:r>
        <w:rPr>
          <w:u w:val="single"/>
        </w:rPr>
        <w:t>Issues/difficulties/comments regarding this test:</w:t>
      </w:r>
    </w:p>
    <w:p>
      <w:pPr>
        <w:pStyle w:val="style0"/>
      </w:pPr>
      <w:r>
        <w:rPr/>
        <w:t xml:space="preserve">The mass budget was reported to be </w:t>
      </w:r>
      <w:r>
        <w:rPr>
          <w:color w:val="000000"/>
          <w:sz w:val="20"/>
          <w:szCs w:val="22"/>
        </w:rPr>
        <w:t>576.22</w:t>
      </w:r>
      <w:r>
        <w:rPr/>
        <w:t>kgs during Assembly Validation. It is now 15kg lighter.</w:t>
      </w:r>
    </w:p>
    <w:p>
      <w:pPr>
        <w:pStyle w:val="style118"/>
        <w:numPr>
          <w:ilvl w:val="0"/>
          <w:numId w:val="17"/>
        </w:numPr>
      </w:pPr>
      <w:r>
        <w:rPr/>
        <w:t>The ISI was roughly balanced for the Initial In Chamber Testing.</w:t>
      </w:r>
    </w:p>
    <w:p>
      <w:pPr>
        <w:pStyle w:val="style0"/>
      </w:pPr>
      <w:r>
        <w:rPr/>
      </w:r>
    </w:p>
    <w:p>
      <w:pPr>
        <w:pStyle w:val="style0"/>
        <w:spacing w:after="120" w:before="0"/>
      </w:pPr>
      <w:r>
        <w:rPr>
          <w:b/>
        </w:rPr>
        <w:t>Acceptance Criteria</w:t>
        <w:br/>
      </w:r>
      <w:r>
        <w:rPr>
          <w:iCs/>
        </w:rPr>
        <w:t xml:space="preserve">The Mass budget must be </w:t>
      </w:r>
    </w:p>
    <w:p>
      <w:pPr>
        <w:pStyle w:val="style0"/>
        <w:numPr>
          <w:ilvl w:val="0"/>
          <w:numId w:val="15"/>
        </w:numPr>
        <w:suppressAutoHyphens w:val="false"/>
      </w:pPr>
      <w:r>
        <w:rPr>
          <w:iCs/>
        </w:rPr>
        <w:t>579.1 Kg (cf. E1100427)+/-25Kg (5%)</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tabs>
          <w:tab w:leader="none" w:pos="360" w:val="left"/>
          <w:tab w:leader="none" w:pos="720" w:val="left"/>
          <w:tab w:leader="none" w:pos="5220" w:val="left"/>
          <w:tab w:leader="none" w:pos="7470" w:val="left"/>
        </w:tabs>
      </w:pPr>
      <w:r>
        <w:rPr/>
      </w:r>
    </w:p>
    <w:p>
      <w:pPr>
        <w:pStyle w:val="style0"/>
        <w:tabs>
          <w:tab w:leader="none" w:pos="360" w:val="left"/>
          <w:tab w:leader="none" w:pos="720" w:val="left"/>
          <w:tab w:leader="none" w:pos="5220" w:val="left"/>
          <w:tab w:leader="none" w:pos="7470" w:val="left"/>
        </w:tabs>
      </w:pPr>
      <w:r>
        <w:rPr/>
      </w:r>
    </w:p>
    <w:p>
      <w:pPr>
        <w:pStyle w:val="style2"/>
        <w:numPr>
          <w:ilvl w:val="1"/>
          <w:numId w:val="8"/>
        </w:numPr>
      </w:pPr>
      <w:bookmarkStart w:id="16" w:name="__RefHeading__5131_113360635"/>
      <w:bookmarkStart w:id="17" w:name="_Toc217036053"/>
      <w:bookmarkEnd w:id="16"/>
      <w:bookmarkEnd w:id="17"/>
      <w:r>
        <w:rPr/>
        <w:t>Step 5: Shim Thickness</w:t>
      </w:r>
    </w:p>
    <w:p>
      <w:pPr>
        <w:pStyle w:val="style0"/>
      </w:pPr>
      <w:r>
        <w:rPr/>
      </w:r>
    </w:p>
    <w:p>
      <w:pPr>
        <w:pStyle w:val="style0"/>
      </w:pPr>
      <w:r>
        <w:rPr>
          <w:u w:val="single"/>
        </w:rPr>
        <w:t xml:space="preserve">Issues/difficulties/comments regarding this test: </w:t>
      </w:r>
    </w:p>
    <w:p>
      <w:pPr>
        <w:pStyle w:val="style118"/>
        <w:numPr>
          <w:ilvl w:val="0"/>
          <w:numId w:val="11"/>
        </w:numPr>
      </w:pPr>
      <w:r>
        <w:rPr/>
        <w:t>The shims for locker D needed to be changed in-chamber, from .123” to .127”.</w:t>
      </w:r>
    </w:p>
    <w:p>
      <w:pPr>
        <w:pStyle w:val="style118"/>
        <w:numPr>
          <w:ilvl w:val="0"/>
          <w:numId w:val="11"/>
        </w:numPr>
      </w:pPr>
      <w:r>
        <w:rPr/>
      </w:r>
    </w:p>
    <w:p>
      <w:pPr>
        <w:pStyle w:val="style0"/>
      </w:pPr>
      <w:r>
        <w:rPr/>
      </w:r>
    </w:p>
    <w:tbl>
      <w:tblPr>
        <w:jc w:val="center"/>
        <w:tblBorders>
          <w:top w:color="00000A" w:space="0" w:sz="4" w:val="single"/>
          <w:left w:color="00000A" w:space="0" w:sz="4" w:val="single"/>
          <w:bottom w:color="00000A" w:space="0" w:sz="4" w:val="single"/>
          <w:right w:color="00000A" w:space="0" w:sz="4" w:val="single"/>
        </w:tblBorders>
      </w:tblPr>
      <w:tblGrid>
        <w:gridCol w:w="1413"/>
        <w:gridCol w:w="1625"/>
      </w:tblGrid>
      <w:tr>
        <w:trPr>
          <w:trHeight w:hRule="atLeast" w:val="275"/>
          <w:cantSplit w:val="false"/>
        </w:trPr>
        <w:tc>
          <w:tcPr>
            <w:tcW w:type="dxa" w:w="141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sz w:val="20"/>
                <w:szCs w:val="20"/>
              </w:rPr>
              <w:t>Lockers</w:t>
            </w:r>
          </w:p>
        </w:tc>
        <w:tc>
          <w:tcPr>
            <w:tcW w:type="dxa" w:w="162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sz w:val="20"/>
                <w:szCs w:val="20"/>
              </w:rPr>
              <w:t>Shim thickness (mils)</w:t>
            </w:r>
          </w:p>
        </w:tc>
      </w:tr>
      <w:tr>
        <w:trPr>
          <w:trHeight w:hRule="atLeast" w:val="230"/>
          <w:cantSplit w:val="false"/>
        </w:trPr>
        <w:tc>
          <w:tcPr>
            <w:tcW w:type="dxa" w:w="141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
          </w:p>
        </w:tc>
        <w:tc>
          <w:tcPr>
            <w:tcW w:type="dxa" w:w="162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
          </w:p>
        </w:tc>
      </w:tr>
      <w:tr>
        <w:trPr>
          <w:trHeight w:hRule="atLeast" w:val="300"/>
          <w:cantSplit w:val="false"/>
        </w:trPr>
        <w:tc>
          <w:tcPr>
            <w:tcW w:type="dxa" w:w="14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sz w:val="20"/>
                <w:szCs w:val="20"/>
              </w:rPr>
              <w:t>A</w:t>
            </w:r>
          </w:p>
        </w:tc>
        <w:tc>
          <w:tcPr>
            <w:tcW w:type="dxa" w:w="16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rPr>
              <w:t>124</w:t>
            </w:r>
          </w:p>
        </w:tc>
      </w:tr>
      <w:tr>
        <w:trPr>
          <w:trHeight w:hRule="atLeast" w:val="300"/>
          <w:cantSplit w:val="false"/>
        </w:trPr>
        <w:tc>
          <w:tcPr>
            <w:tcW w:type="dxa" w:w="14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sz w:val="20"/>
                <w:szCs w:val="20"/>
              </w:rPr>
              <w:t>B</w:t>
            </w:r>
          </w:p>
        </w:tc>
        <w:tc>
          <w:tcPr>
            <w:tcW w:type="dxa" w:w="16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rPr>
              <w:t>127</w:t>
            </w:r>
          </w:p>
        </w:tc>
      </w:tr>
      <w:tr>
        <w:trPr>
          <w:trHeight w:hRule="atLeast" w:val="300"/>
          <w:cantSplit w:val="false"/>
        </w:trPr>
        <w:tc>
          <w:tcPr>
            <w:tcW w:type="dxa" w:w="14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sz w:val="20"/>
                <w:szCs w:val="20"/>
              </w:rPr>
              <w:t>C</w:t>
            </w:r>
          </w:p>
        </w:tc>
        <w:tc>
          <w:tcPr>
            <w:tcW w:type="dxa" w:w="16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rPr>
              <w:t>125</w:t>
            </w:r>
          </w:p>
        </w:tc>
      </w:tr>
      <w:tr>
        <w:trPr>
          <w:trHeight w:hRule="atLeast" w:val="300"/>
          <w:cantSplit w:val="false"/>
        </w:trPr>
        <w:tc>
          <w:tcPr>
            <w:tcW w:type="dxa" w:w="141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sz w:val="20"/>
                <w:szCs w:val="20"/>
              </w:rPr>
              <w:t>D</w:t>
            </w:r>
          </w:p>
        </w:tc>
        <w:tc>
          <w:tcPr>
            <w:tcW w:type="dxa" w:w="16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color w:val="000000"/>
              </w:rPr>
              <w:t>127</w:t>
            </w:r>
          </w:p>
        </w:tc>
      </w:tr>
    </w:tbl>
    <w:p>
      <w:pPr>
        <w:pStyle w:val="style107"/>
        <w:jc w:val="center"/>
      </w:pPr>
      <w:r>
        <w:rPr/>
        <w:t>Table – Shims Thickness</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color w:val="FFFFFF"/>
        </w:rPr>
        <w:t>.</w:t>
      </w:r>
    </w:p>
    <w:p>
      <w:pPr>
        <w:pStyle w:val="style2"/>
        <w:numPr>
          <w:ilvl w:val="1"/>
          <w:numId w:val="8"/>
        </w:numPr>
      </w:pPr>
      <w:bookmarkStart w:id="18" w:name="__RefHeading__5133_113360635"/>
      <w:bookmarkStart w:id="19" w:name="_Toc217036054"/>
      <w:bookmarkEnd w:id="18"/>
      <w:bookmarkEnd w:id="19"/>
      <w:r>
        <w:rPr/>
        <w:t xml:space="preserve">Step 6: Blade Spring Profile </w:t>
      </w:r>
    </w:p>
    <w:p>
      <w:pPr>
        <w:pStyle w:val="style0"/>
        <w:spacing w:after="120" w:before="0"/>
      </w:pPr>
      <w:r>
        <w:rPr/>
      </w:r>
    </w:p>
    <w:p>
      <w:pPr>
        <w:pStyle w:val="style0"/>
        <w:spacing w:after="0" w:before="240"/>
        <w:jc w:val="center"/>
      </w:pPr>
      <w:r>
        <w:rPr/>
        <w:drawing>
          <wp:inline distB="0" distL="0" distR="0" distT="0">
            <wp:extent cx="2727960" cy="25914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2727960" cy="2591435"/>
                    </a:xfrm>
                    <a:prstGeom prst="rect">
                      <a:avLst/>
                    </a:prstGeom>
                    <a:noFill/>
                    <a:ln w="9525">
                      <a:noFill/>
                      <a:miter lim="800000"/>
                      <a:headEnd/>
                      <a:tailEnd/>
                    </a:ln>
                  </pic:spPr>
                </pic:pic>
              </a:graphicData>
            </a:graphic>
          </wp:inline>
        </w:drawing>
      </w:r>
    </w:p>
    <w:p>
      <w:pPr>
        <w:pStyle w:val="style0"/>
        <w:jc w:val="center"/>
      </w:pPr>
      <w:r>
        <w:rPr>
          <w:b/>
          <w:sz w:val="20"/>
          <w:szCs w:val="20"/>
        </w:rPr>
        <w:t>figure – Blade spring profile measurement points</w:t>
      </w:r>
    </w:p>
    <w:p>
      <w:pPr>
        <w:pStyle w:val="style0"/>
        <w:spacing w:after="120" w:before="0"/>
      </w:pPr>
      <w:r>
        <w:rPr/>
      </w:r>
    </w:p>
    <w:tbl>
      <w:tblPr>
        <w:jc w:val="center"/>
        <w:tblBorders>
          <w:top w:color="00000A" w:space="0" w:sz="8" w:val="single"/>
          <w:left w:color="00000A" w:space="0" w:sz="8" w:val="single"/>
          <w:bottom w:color="00000A" w:space="0" w:sz="8" w:val="single"/>
          <w:right w:color="00000A" w:space="0" w:sz="8" w:val="single"/>
        </w:tblBorders>
      </w:tblPr>
      <w:tblGrid>
        <w:gridCol w:w="1295"/>
        <w:gridCol w:w="1298"/>
        <w:gridCol w:w="1300"/>
        <w:gridCol w:w="1561"/>
      </w:tblGrid>
      <w:tr>
        <w:trPr>
          <w:trHeight w:hRule="atLeast" w:val="320"/>
          <w:cantSplit w:val="false"/>
        </w:trPr>
        <w:tc>
          <w:tcPr>
            <w:tcW w:type="dxa" w:w="1295"/>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Blade #</w:t>
            </w:r>
          </w:p>
        </w:tc>
        <w:tc>
          <w:tcPr>
            <w:tcW w:type="dxa" w:w="1298"/>
            <w:tcBorders>
              <w:top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Root (Mils)</w:t>
            </w:r>
          </w:p>
        </w:tc>
        <w:tc>
          <w:tcPr>
            <w:tcW w:type="dxa" w:w="1300"/>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Tip(Mils)</w:t>
            </w:r>
          </w:p>
        </w:tc>
        <w:tc>
          <w:tcPr>
            <w:tcW w:type="dxa" w:w="1561"/>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Flatness (mils)</w:t>
            </w:r>
          </w:p>
        </w:tc>
      </w:tr>
      <w:tr>
        <w:trPr>
          <w:trHeight w:hRule="atLeast" w:val="320"/>
          <w:cantSplit w:val="false"/>
        </w:trPr>
        <w:tc>
          <w:tcPr>
            <w:tcW w:type="dxa" w:w="1295"/>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w:t>
            </w:r>
          </w:p>
        </w:tc>
        <w:tc>
          <w:tcPr>
            <w:tcW w:type="dxa" w:w="1298"/>
            <w:tcBorders>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380</w:t>
            </w:r>
          </w:p>
        </w:tc>
        <w:tc>
          <w:tcPr>
            <w:tcW w:type="dxa" w:w="1300"/>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375</w:t>
            </w:r>
          </w:p>
        </w:tc>
        <w:tc>
          <w:tcPr>
            <w:tcW w:type="dxa" w:w="1561"/>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5</w:t>
            </w:r>
          </w:p>
        </w:tc>
      </w:tr>
      <w:tr>
        <w:trPr>
          <w:trHeight w:hRule="atLeast" w:val="320"/>
          <w:cantSplit w:val="false"/>
        </w:trPr>
        <w:tc>
          <w:tcPr>
            <w:tcW w:type="dxa" w:w="1295"/>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2</w:t>
            </w:r>
          </w:p>
        </w:tc>
        <w:tc>
          <w:tcPr>
            <w:tcW w:type="dxa" w:w="1298"/>
            <w:tcBorders>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393</w:t>
            </w:r>
          </w:p>
        </w:tc>
        <w:tc>
          <w:tcPr>
            <w:tcW w:type="dxa" w:w="1300"/>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376</w:t>
            </w:r>
          </w:p>
        </w:tc>
        <w:tc>
          <w:tcPr>
            <w:tcW w:type="dxa" w:w="1561"/>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17</w:t>
            </w:r>
          </w:p>
        </w:tc>
      </w:tr>
      <w:tr>
        <w:trPr>
          <w:trHeight w:hRule="atLeast" w:val="320"/>
          <w:cantSplit w:val="false"/>
        </w:trPr>
        <w:tc>
          <w:tcPr>
            <w:tcW w:type="dxa" w:w="1295"/>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w:t>
            </w:r>
          </w:p>
        </w:tc>
        <w:tc>
          <w:tcPr>
            <w:tcW w:type="dxa" w:w="1298"/>
            <w:tcBorders>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391</w:t>
            </w:r>
          </w:p>
        </w:tc>
        <w:tc>
          <w:tcPr>
            <w:tcW w:type="dxa" w:w="1300"/>
            <w:tcBorders>
              <w:left w:color="00000A" w:space="0" w:sz="8" w:val="single"/>
              <w:bottom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394</w:t>
            </w:r>
          </w:p>
        </w:tc>
        <w:tc>
          <w:tcPr>
            <w:tcW w:type="dxa" w:w="1561"/>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0"/>
                <w:szCs w:val="20"/>
                <w:lang w:eastAsia="en-US"/>
              </w:rPr>
              <w:t>3</w:t>
            </w:r>
          </w:p>
        </w:tc>
      </w:tr>
    </w:tbl>
    <w:p>
      <w:pPr>
        <w:pStyle w:val="style107"/>
        <w:jc w:val="center"/>
      </w:pPr>
      <w:r>
        <w:rPr/>
        <w:t>Table – Blade Spring Profile</w:t>
      </w:r>
    </w:p>
    <w:p>
      <w:pPr>
        <w:pStyle w:val="style0"/>
        <w:jc w:val="both"/>
      </w:pPr>
      <w:r>
        <w:rPr/>
      </w:r>
    </w:p>
    <w:p>
      <w:pPr>
        <w:pStyle w:val="style0"/>
        <w:jc w:val="both"/>
      </w:pPr>
      <w:r>
        <w:rPr>
          <w:u w:val="single"/>
        </w:rPr>
        <w:t>Issues/difficulties/comments regarding this test:</w:t>
      </w:r>
      <w:r>
        <w:rPr/>
        <w:t xml:space="preserve"> </w:t>
      </w:r>
    </w:p>
    <w:p>
      <w:pPr>
        <w:pStyle w:val="style0"/>
      </w:pPr>
      <w:r>
        <w:rPr/>
        <w:t>Blade #2 is slightly out of the preferred range. The measurement was performed on a locked ISI. The locked position is not optimal, as lockers need to be reset.</w:t>
      </w:r>
    </w:p>
    <w:p>
      <w:pPr>
        <w:pStyle w:val="style0"/>
      </w:pPr>
      <w:r>
        <w:rPr/>
      </w:r>
    </w:p>
    <w:p>
      <w:pPr>
        <w:pStyle w:val="style0"/>
        <w:spacing w:after="120" w:before="0"/>
      </w:pPr>
      <w:r>
        <w:rPr>
          <w:b/>
        </w:rPr>
        <w:t>Acceptance Criteria:</w:t>
      </w:r>
    </w:p>
    <w:p>
      <w:pPr>
        <w:pStyle w:val="style0"/>
        <w:numPr>
          <w:ilvl w:val="0"/>
          <w:numId w:val="15"/>
        </w:numPr>
        <w:suppressAutoHyphens w:val="false"/>
      </w:pPr>
      <w:r>
        <w:rPr/>
        <w:t>Recorded for traceability.</w:t>
      </w:r>
    </w:p>
    <w:p>
      <w:pPr>
        <w:pStyle w:val="style0"/>
        <w:numPr>
          <w:ilvl w:val="0"/>
          <w:numId w:val="15"/>
        </w:numPr>
        <w:suppressAutoHyphens w:val="false"/>
      </w:pPr>
      <w:r>
        <w:rPr/>
        <w:t>Flatness preferred within 0.015" inches.</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2"/>
        <w:numPr>
          <w:ilvl w:val="1"/>
          <w:numId w:val="8"/>
        </w:numPr>
      </w:pPr>
      <w:bookmarkStart w:id="20" w:name="__RefHeading__5135_113360635"/>
      <w:bookmarkStart w:id="21" w:name="_Toc217036055"/>
      <w:bookmarkEnd w:id="20"/>
      <w:bookmarkEnd w:id="21"/>
      <w:r>
        <w:rPr/>
        <w:t>Step 7: Lockers Adjustment</w:t>
      </w:r>
    </w:p>
    <w:p>
      <w:pPr>
        <w:pStyle w:val="style0"/>
      </w:pPr>
      <w:r>
        <w:rPr/>
      </w:r>
    </w:p>
    <w:p>
      <w:pPr>
        <w:pStyle w:val="style0"/>
      </w:pPr>
      <w:r>
        <w:rPr/>
        <w:t>The maximum difference recorded on the CPSs between the unlocked and the locked positions is about 1V which roughly corresponds to 3280cts</w:t>
      </w:r>
    </w:p>
    <w:p>
      <w:pPr>
        <w:pStyle w:val="style0"/>
      </w:pPr>
      <w:r>
        <w:rPr/>
      </w:r>
    </w:p>
    <w:p>
      <w:pPr>
        <w:pStyle w:val="style0"/>
      </w:pPr>
      <w:r>
        <w:rPr/>
      </w:r>
    </w:p>
    <w:p>
      <w:pPr>
        <w:pStyle w:val="style0"/>
        <w:jc w:val="both"/>
      </w:pPr>
      <w:r>
        <w:rPr>
          <w:u w:val="single"/>
        </w:rPr>
        <w:t>Issues/difficulties/comments regarding this test:</w:t>
      </w:r>
      <w:r>
        <w:rPr/>
        <w:t xml:space="preserve"> </w:t>
      </w:r>
    </w:p>
    <w:p>
      <w:pPr>
        <w:pStyle w:val="style118"/>
        <w:numPr>
          <w:ilvl w:val="0"/>
          <w:numId w:val="16"/>
        </w:numPr>
        <w:jc w:val="both"/>
      </w:pPr>
      <w:r>
        <w:rPr/>
        <w:t xml:space="preserve">The maximum difference recorded on the CPSs between the unlocked and the locked positions is out of the preferred </w:t>
      </w:r>
      <w:r>
        <w:rPr>
          <w:vertAlign w:val="superscript"/>
        </w:rPr>
        <w:t>+</w:t>
      </w:r>
      <w:r>
        <w:rPr/>
        <w:t>/</w:t>
      </w:r>
      <w:r>
        <w:rPr>
          <w:vertAlign w:val="subscript"/>
        </w:rPr>
        <w:t>-</w:t>
      </w:r>
      <w:r>
        <w:rPr/>
        <w:t xml:space="preserve">1600cts range. </w:t>
      </w:r>
    </w:p>
    <w:p>
      <w:pPr>
        <w:pStyle w:val="style118"/>
        <w:numPr>
          <w:ilvl w:val="0"/>
          <w:numId w:val="16"/>
        </w:numPr>
        <w:jc w:val="both"/>
      </w:pPr>
      <w:r>
        <w:rPr/>
        <w:t>Lockers should be set up with CPS Gaps, after this phase of testing.</w:t>
      </w:r>
    </w:p>
    <w:p>
      <w:pPr>
        <w:pStyle w:val="style118"/>
        <w:numPr>
          <w:ilvl w:val="0"/>
          <w:numId w:val="16"/>
        </w:numPr>
        <w:jc w:val="both"/>
      </w:pPr>
      <w:r>
        <w:rPr/>
        <w:t>Lockers are reset after the installation of suspensions.</w:t>
      </w:r>
    </w:p>
    <w:p>
      <w:pPr>
        <w:pStyle w:val="style0"/>
      </w:pPr>
      <w:r>
        <w:rPr/>
      </w:r>
    </w:p>
    <w:p>
      <w:pPr>
        <w:pStyle w:val="style0"/>
      </w:pPr>
      <w:r>
        <w:rPr>
          <w:b/>
        </w:rPr>
        <w:t>Acceptance criteria:</w:t>
      </w:r>
    </w:p>
    <w:p>
      <w:pPr>
        <w:pStyle w:val="style0"/>
        <w:numPr>
          <w:ilvl w:val="0"/>
          <w:numId w:val="7"/>
        </w:numPr>
      </w:pPr>
      <w:r>
        <w:rPr/>
        <w:t>Recorded for traceability</w:t>
      </w:r>
    </w:p>
    <w:p>
      <w:pPr>
        <w:pStyle w:val="style0"/>
        <w:numPr>
          <w:ilvl w:val="0"/>
          <w:numId w:val="7"/>
        </w:numPr>
      </w:pPr>
      <w:r>
        <w:rPr/>
        <w:t xml:space="preserve">Preferred within </w:t>
      </w:r>
      <w:r>
        <w:rPr>
          <w:vertAlign w:val="superscript"/>
        </w:rPr>
        <w:t>+</w:t>
      </w:r>
      <w:r>
        <w:rPr/>
        <w:t>/</w:t>
      </w:r>
      <w:r>
        <w:rPr>
          <w:vertAlign w:val="subscript"/>
        </w:rPr>
        <w:t>-</w:t>
      </w:r>
      <w:r>
        <w:rPr/>
        <w:t>1600cts</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w:t>
      </w:r>
      <w:r>
        <w:rPr>
          <w:b/>
        </w:rPr>
        <w:tab/>
        <w:t xml:space="preserve">         Failed: </w:t>
      </w:r>
      <w:r>
        <w:rPr>
          <w:b/>
          <w:u w:val="single"/>
        </w:rPr>
        <w:t xml:space="preserve">    X   </w:t>
      </w:r>
      <w:r>
        <w:rPr>
          <w:b/>
        </w:rPr>
        <w:t xml:space="preserve">  </w:t>
      </w:r>
      <w:r>
        <w:rPr>
          <w:b/>
          <w:color w:val="FFFFFF"/>
        </w:rPr>
        <w:t>.</w:t>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color w:val="FFFFFF"/>
        </w:rPr>
        <w:t>.</w:t>
      </w:r>
    </w:p>
    <w:p>
      <w:pPr>
        <w:pStyle w:val="style0"/>
        <w:tabs>
          <w:tab w:leader="none" w:pos="360" w:val="left"/>
          <w:tab w:leader="none" w:pos="720" w:val="left"/>
          <w:tab w:leader="none" w:pos="5220" w:val="left"/>
          <w:tab w:leader="none" w:pos="7470" w:val="left"/>
        </w:tabs>
      </w:pPr>
      <w:r>
        <w:rPr/>
      </w:r>
    </w:p>
    <w:p>
      <w:pPr>
        <w:pStyle w:val="style2"/>
        <w:numPr>
          <w:ilvl w:val="1"/>
          <w:numId w:val="8"/>
        </w:numPr>
      </w:pPr>
      <w:bookmarkStart w:id="22" w:name="__RefHeading__5137_113360635"/>
      <w:bookmarkStart w:id="23" w:name="_Toc217036056"/>
      <w:bookmarkEnd w:id="22"/>
      <w:bookmarkEnd w:id="23"/>
      <w:r>
        <w:rPr/>
        <w:t>Step 8: CPS Gap</w:t>
      </w:r>
    </w:p>
    <w:p>
      <w:pPr>
        <w:pStyle w:val="style0"/>
      </w:pPr>
      <w:r>
        <w:rPr/>
      </w:r>
    </w:p>
    <w:tbl>
      <w:tblPr>
        <w:jc w:val="center"/>
        <w:tblBorders>
          <w:top w:color="00000A" w:space="0" w:sz="8" w:val="single"/>
          <w:left w:color="00000A" w:space="0" w:sz="8" w:val="single"/>
          <w:bottom w:color="00000A" w:space="0" w:sz="4" w:val="single"/>
          <w:right w:color="00000A" w:space="0" w:sz="8" w:val="single"/>
        </w:tblBorders>
      </w:tblPr>
      <w:tblGrid>
        <w:gridCol w:w="2018"/>
        <w:gridCol w:w="1480"/>
      </w:tblGrid>
      <w:tr>
        <w:trPr>
          <w:trHeight w:hRule="atLeast" w:val="320"/>
          <w:cantSplit w:val="false"/>
        </w:trPr>
        <w:tc>
          <w:tcPr>
            <w:tcW w:type="dxa" w:w="2018"/>
            <w:tcBorders>
              <w:top w:color="00000A" w:space="0" w:sz="8" w:val="single"/>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H1 readout (count)</w:t>
            </w:r>
          </w:p>
        </w:tc>
        <w:tc>
          <w:tcPr>
            <w:tcW w:type="dxa" w:w="1480"/>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1794</w:t>
            </w:r>
          </w:p>
        </w:tc>
      </w:tr>
      <w:tr>
        <w:trPr>
          <w:trHeight w:hRule="atLeast" w:val="320"/>
          <w:cantSplit w:val="false"/>
        </w:trPr>
        <w:tc>
          <w:tcPr>
            <w:tcW w:type="dxa" w:w="2018"/>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H2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2222</w:t>
            </w:r>
          </w:p>
        </w:tc>
      </w:tr>
      <w:tr>
        <w:trPr>
          <w:trHeight w:hRule="atLeast" w:val="320"/>
          <w:cantSplit w:val="false"/>
        </w:trPr>
        <w:tc>
          <w:tcPr>
            <w:tcW w:type="dxa" w:w="2018"/>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H3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-3023</w:t>
            </w:r>
          </w:p>
        </w:tc>
      </w:tr>
      <w:tr>
        <w:trPr>
          <w:trHeight w:hRule="atLeast" w:val="320"/>
          <w:cantSplit w:val="false"/>
        </w:trPr>
        <w:tc>
          <w:tcPr>
            <w:tcW w:type="dxa" w:w="2018"/>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V1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1341</w:t>
            </w:r>
          </w:p>
        </w:tc>
      </w:tr>
      <w:tr>
        <w:trPr>
          <w:trHeight w:hRule="atLeast" w:val="320"/>
          <w:cantSplit w:val="false"/>
        </w:trPr>
        <w:tc>
          <w:tcPr>
            <w:tcW w:type="dxa" w:w="2018"/>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V2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42</w:t>
            </w:r>
          </w:p>
        </w:tc>
      </w:tr>
      <w:tr>
        <w:trPr>
          <w:trHeight w:hRule="atLeast" w:val="320"/>
          <w:cantSplit w:val="false"/>
        </w:trPr>
        <w:tc>
          <w:tcPr>
            <w:tcW w:type="dxa" w:w="2018"/>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V3 readout (count)</w:t>
            </w:r>
          </w:p>
        </w:tc>
        <w:tc>
          <w:tcPr>
            <w:tcW w:type="dxa" w:w="148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-1088</w:t>
            </w:r>
          </w:p>
        </w:tc>
      </w:tr>
    </w:tbl>
    <w:p>
      <w:pPr>
        <w:pStyle w:val="style0"/>
        <w:suppressAutoHyphens w:val="false"/>
        <w:jc w:val="center"/>
      </w:pPr>
      <w:r>
        <w:rPr>
          <w:rFonts w:eastAsia="Wingdings-Regular"/>
          <w:b/>
          <w:bCs/>
          <w:color w:val="000000"/>
          <w:sz w:val="20"/>
          <w:szCs w:val="20"/>
          <w:lang w:eastAsia="en-US"/>
        </w:rPr>
        <w:t>Table – CPS sensor readouts – ISI Unlocked, no drive</w:t>
      </w:r>
    </w:p>
    <w:p>
      <w:pPr>
        <w:pStyle w:val="style0"/>
        <w:jc w:val="both"/>
      </w:pPr>
      <w:r>
        <w:rPr/>
      </w:r>
    </w:p>
    <w:p>
      <w:pPr>
        <w:pStyle w:val="style0"/>
        <w:jc w:val="both"/>
      </w:pPr>
      <w:r>
        <w:rPr>
          <w:u w:val="single"/>
        </w:rPr>
        <w:t>Issues/difficulties/comments regarding this test:</w:t>
      </w:r>
      <w:r>
        <w:rPr/>
        <w:t xml:space="preserve"> </w:t>
      </w:r>
    </w:p>
    <w:p>
      <w:pPr>
        <w:pStyle w:val="style118"/>
        <w:numPr>
          <w:ilvl w:val="0"/>
          <w:numId w:val="16"/>
        </w:numPr>
        <w:jc w:val="both"/>
      </w:pPr>
      <w:r>
        <w:rPr/>
        <w:t xml:space="preserve">CPS mean readouts are out of the preferred </w:t>
      </w:r>
      <w:r>
        <w:rPr>
          <w:vertAlign w:val="superscript"/>
        </w:rPr>
        <w:t>+</w:t>
      </w:r>
      <w:r>
        <w:rPr/>
        <w:t>/</w:t>
      </w:r>
      <w:r>
        <w:rPr>
          <w:vertAlign w:val="subscript"/>
        </w:rPr>
        <w:t>-</w:t>
      </w:r>
      <w:r>
        <w:rPr/>
        <w:t xml:space="preserve">400cts range. </w:t>
      </w:r>
    </w:p>
    <w:p>
      <w:pPr>
        <w:pStyle w:val="style118"/>
        <w:numPr>
          <w:ilvl w:val="0"/>
          <w:numId w:val="16"/>
        </w:numPr>
        <w:jc w:val="both"/>
      </w:pPr>
      <w:r>
        <w:rPr/>
        <w:t>CPS Gap should not be set up during this phase of testing.</w:t>
      </w:r>
    </w:p>
    <w:p>
      <w:pPr>
        <w:pStyle w:val="style118"/>
        <w:numPr>
          <w:ilvl w:val="0"/>
          <w:numId w:val="16"/>
        </w:numPr>
        <w:jc w:val="both"/>
      </w:pPr>
      <w:r>
        <w:rPr/>
        <w:t>CPSs are reset after the installation of suspensions.</w:t>
      </w:r>
    </w:p>
    <w:p>
      <w:pPr>
        <w:pStyle w:val="style0"/>
      </w:pPr>
      <w:r>
        <w:rPr/>
      </w:r>
    </w:p>
    <w:p>
      <w:pPr>
        <w:pStyle w:val="style0"/>
      </w:pPr>
      <w:r>
        <w:rPr>
          <w:b/>
        </w:rPr>
        <w:t>Acceptance criteria:</w:t>
      </w:r>
    </w:p>
    <w:p>
      <w:pPr>
        <w:pStyle w:val="style0"/>
        <w:numPr>
          <w:ilvl w:val="0"/>
          <w:numId w:val="7"/>
        </w:numPr>
      </w:pPr>
      <w:r>
        <w:rPr/>
        <w:t>Recorded for traceability</w:t>
      </w:r>
    </w:p>
    <w:p>
      <w:pPr>
        <w:pStyle w:val="style0"/>
        <w:numPr>
          <w:ilvl w:val="0"/>
          <w:numId w:val="7"/>
        </w:numPr>
      </w:pPr>
      <w:r>
        <w:rPr/>
        <w:t xml:space="preserve">Preferred within </w:t>
      </w:r>
      <w:r>
        <w:rPr>
          <w:vertAlign w:val="superscript"/>
        </w:rPr>
        <w:t>+</w:t>
      </w:r>
      <w:r>
        <w:rPr/>
        <w:t>/</w:t>
      </w:r>
      <w:r>
        <w:rPr>
          <w:vertAlign w:val="subscript"/>
        </w:rPr>
        <w:t>-</w:t>
      </w:r>
      <w:r>
        <w:rPr/>
        <w:t>400cts</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tabs>
          <w:tab w:leader="none" w:pos="360" w:val="left"/>
          <w:tab w:leader="none" w:pos="720" w:val="left"/>
          <w:tab w:leader="none" w:pos="5220" w:val="left"/>
          <w:tab w:leader="none" w:pos="7470" w:val="left"/>
        </w:tabs>
      </w:pPr>
      <w:r>
        <w:rPr/>
      </w:r>
    </w:p>
    <w:p>
      <w:pPr>
        <w:pStyle w:val="style0"/>
        <w:tabs>
          <w:tab w:leader="none" w:pos="360" w:val="left"/>
          <w:tab w:leader="none" w:pos="720" w:val="left"/>
          <w:tab w:leader="none" w:pos="5220" w:val="left"/>
          <w:tab w:leader="none" w:pos="7470" w:val="left"/>
        </w:tabs>
      </w:pPr>
      <w:r>
        <w:rPr/>
      </w:r>
    </w:p>
    <w:p>
      <w:pPr>
        <w:pStyle w:val="style0"/>
        <w:tabs>
          <w:tab w:leader="none" w:pos="360" w:val="left"/>
          <w:tab w:leader="none" w:pos="720" w:val="left"/>
          <w:tab w:leader="none" w:pos="5220" w:val="left"/>
          <w:tab w:leader="none" w:pos="7470" w:val="left"/>
        </w:tabs>
      </w:pPr>
      <w:r>
        <w:rPr/>
      </w:r>
    </w:p>
    <w:p>
      <w:pPr>
        <w:pStyle w:val="style0"/>
        <w:tabs>
          <w:tab w:leader="none" w:pos="360" w:val="left"/>
          <w:tab w:leader="none" w:pos="720" w:val="left"/>
          <w:tab w:leader="none" w:pos="5220" w:val="left"/>
          <w:tab w:leader="none" w:pos="7470" w:val="left"/>
        </w:tabs>
      </w:pPr>
      <w:r>
        <w:rPr/>
      </w:r>
    </w:p>
    <w:p>
      <w:pPr>
        <w:pStyle w:val="style0"/>
        <w:suppressAutoHyphens w:val="false"/>
      </w:pPr>
      <w:r>
        <w:rPr/>
      </w:r>
    </w:p>
    <w:p>
      <w:pPr>
        <w:pStyle w:val="style2"/>
        <w:pageBreakBefore/>
        <w:numPr>
          <w:ilvl w:val="1"/>
          <w:numId w:val="4"/>
        </w:numPr>
      </w:pPr>
      <w:bookmarkStart w:id="24" w:name="__RefHeading__5139_113360635"/>
      <w:bookmarkStart w:id="25" w:name="_Toc217036057"/>
      <w:bookmarkEnd w:id="24"/>
      <w:bookmarkEnd w:id="25"/>
      <w:r>
        <w:rPr/>
        <w:t>Step 9: CPS and GS13 Spectra - ISI Unlocked</w:t>
      </w:r>
    </w:p>
    <w:p>
      <w:pPr>
        <w:pStyle w:val="style0"/>
      </w:pPr>
      <w:r>
        <w:rPr/>
      </w:r>
    </w:p>
    <w:p>
      <w:pPr>
        <w:pStyle w:val="style0"/>
      </w:pPr>
      <w:r>
        <w:rPr/>
      </w:r>
    </w:p>
    <w:p>
      <w:pPr>
        <w:pStyle w:val="style0"/>
      </w:pPr>
      <w:r>
        <w:rPr>
          <w:b/>
          <w:color w:val="008000"/>
        </w:rPr>
        <w:t xml:space="preserve">Data files in SVN at: </w:t>
      </w:r>
    </w:p>
    <w:p>
      <w:pPr>
        <w:pStyle w:val="style127"/>
      </w:pPr>
      <w:r>
        <w:rPr>
          <w:color w:val="008000"/>
          <w:sz w:val="23"/>
          <w:szCs w:val="23"/>
        </w:rPr>
        <w:t>/seismic/HAM-ISI/H1/HAM4/Data/Spectra/Undamped/</w:t>
      </w:r>
    </w:p>
    <w:p>
      <w:pPr>
        <w:pStyle w:val="style127"/>
      </w:pPr>
      <w:r>
        <w:rPr>
          <w:color w:val="008000"/>
          <w:sz w:val="23"/>
          <w:szCs w:val="23"/>
        </w:rPr>
        <w:t>- LHO_ISI_HAM4_ASD_m_CPS_T240_L4C_GS13_Locked_vs_Unlocked_2014_01_23.mat</w:t>
      </w:r>
    </w:p>
    <w:p>
      <w:pPr>
        <w:pStyle w:val="style0"/>
      </w:pPr>
      <w:r>
        <w:rPr/>
      </w:r>
    </w:p>
    <w:p>
      <w:pPr>
        <w:pStyle w:val="style0"/>
      </w:pPr>
      <w:r>
        <w:rPr>
          <w:b/>
          <w:color w:val="008000"/>
        </w:rPr>
        <w:t xml:space="preserve">Scripts files for taking and processing the data, and plotting it in SVN at: </w:t>
      </w:r>
    </w:p>
    <w:p>
      <w:pPr>
        <w:pStyle w:val="style0"/>
      </w:pPr>
      <w:r>
        <w:rPr>
          <w:color w:val="008000"/>
        </w:rPr>
        <w:t>seismic/HAM-ISI/Common/Testing_Functions_HAM_ISI/</w:t>
      </w:r>
    </w:p>
    <w:p>
      <w:pPr>
        <w:pStyle w:val="style0"/>
        <w:numPr>
          <w:ilvl w:val="0"/>
          <w:numId w:val="6"/>
        </w:numPr>
      </w:pPr>
      <w:r>
        <w:rPr>
          <w:color w:val="008000"/>
          <w:sz w:val="23"/>
          <w:szCs w:val="23"/>
        </w:rPr>
        <w:t>Plot_ASD_Unlocked_Locked_HAM_ISI.m</w:t>
      </w:r>
    </w:p>
    <w:p>
      <w:pPr>
        <w:pStyle w:val="style0"/>
        <w:numPr>
          <w:ilvl w:val="0"/>
          <w:numId w:val="6"/>
        </w:numPr>
      </w:pPr>
      <w:r>
        <w:rPr>
          <w:color w:val="008000"/>
          <w:sz w:val="23"/>
          <w:szCs w:val="23"/>
        </w:rPr>
        <w:t>Plot_ASD_Unlocked_Locked_Group_HAM_ISI.m</w:t>
      </w:r>
    </w:p>
    <w:p>
      <w:pPr>
        <w:pStyle w:val="style0"/>
      </w:pPr>
      <w:r>
        <w:rPr/>
      </w:r>
    </w:p>
    <w:p>
      <w:pPr>
        <w:pStyle w:val="style0"/>
      </w:pPr>
      <w:r>
        <w:rPr>
          <w:b/>
          <w:color w:val="008000"/>
        </w:rPr>
        <w:t>Figures in SVN at:</w:t>
      </w:r>
    </w:p>
    <w:p>
      <w:pPr>
        <w:pStyle w:val="style127"/>
      </w:pPr>
      <w:r>
        <w:rPr>
          <w:color w:val="008000"/>
          <w:sz w:val="23"/>
          <w:szCs w:val="23"/>
        </w:rPr>
        <w:t>seismic/HAM-ISI/H1/HAM4/Data/Figures/Spectra/Undamped/</w:t>
      </w:r>
    </w:p>
    <w:p>
      <w:pPr>
        <w:pStyle w:val="style127"/>
      </w:pPr>
      <w:r>
        <w:rPr>
          <w:color w:val="008000"/>
          <w:sz w:val="23"/>
          <w:szCs w:val="23"/>
        </w:rPr>
        <w:t>- LHO_ISI_HAM4_ASD_m_GS13_Requirements_Locked_vs_Unlocked_2014_01_23.fig</w:t>
      </w:r>
    </w:p>
    <w:p>
      <w:pPr>
        <w:pStyle w:val="style127"/>
      </w:pPr>
      <w:r>
        <w:rPr>
          <w:b/>
          <w:color w:val="008000"/>
          <w:sz w:val="23"/>
          <w:szCs w:val="23"/>
        </w:rPr>
        <w:t>-</w:t>
      </w:r>
      <w:r>
        <w:rPr>
          <w:color w:val="008000"/>
          <w:sz w:val="23"/>
          <w:szCs w:val="23"/>
        </w:rPr>
        <w:t xml:space="preserve"> LHO_ISI_HAM4_ASD_m_CPS_Requirements_Locked_vs_Unlocked_2012_01_23.fig</w:t>
      </w:r>
    </w:p>
    <w:p>
      <w:pPr>
        <w:pStyle w:val="style127"/>
      </w:pPr>
      <w:r>
        <w:rPr/>
      </w:r>
    </w:p>
    <w:p>
      <w:pPr>
        <w:pStyle w:val="style0"/>
      </w:pPr>
      <w:r>
        <w:rPr>
          <w:b/>
          <w:color w:val="008000"/>
        </w:rPr>
        <w:t>CPS calibration:</w:t>
      </w:r>
    </w:p>
    <w:p>
      <w:pPr>
        <w:pStyle w:val="style0"/>
      </w:pPr>
      <w:r>
        <w:rPr>
          <w:color w:val="008000"/>
        </w:rPr>
        <w:t>The CPS power spectrums are calibrated by using a sensitivity of 30.2 nm/count.</w:t>
      </w:r>
    </w:p>
    <w:p>
      <w:pPr>
        <w:pStyle w:val="style0"/>
        <w:jc w:val="center"/>
      </w:pPr>
      <w:r>
        <w:rPr/>
      </w:r>
    </w:p>
    <w:p>
      <w:pPr>
        <w:pStyle w:val="style0"/>
        <w:jc w:val="center"/>
      </w:pPr>
      <w:r>
        <w:rPr/>
      </w:r>
    </w:p>
    <w:p>
      <w:pPr>
        <w:pStyle w:val="style0"/>
        <w:jc w:val="center"/>
      </w:pPr>
      <w:r>
        <w:rPr/>
        <w:drawing>
          <wp:anchor allowOverlap="1" behindDoc="0" distB="0" distL="0" distR="0" distT="0" layoutInCell="1" locked="0" relativeHeight="0" simplePos="0">
            <wp:simplePos x="0" y="0"/>
            <wp:positionH relativeFrom="character">
              <wp:posOffset>-41910</wp:posOffset>
            </wp:positionH>
            <wp:positionV relativeFrom="line">
              <wp:posOffset>0</wp:posOffset>
            </wp:positionV>
            <wp:extent cx="6332220" cy="378396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6332220" cy="3783965"/>
                    </a:xfrm>
                    <a:prstGeom prst="rect">
                      <a:avLst/>
                    </a:prstGeom>
                    <a:noFill/>
                    <a:ln w="9525">
                      <a:noFill/>
                      <a:miter lim="800000"/>
                      <a:headEnd/>
                      <a:tailEnd/>
                    </a:ln>
                  </pic:spPr>
                </pic:pic>
              </a:graphicData>
            </a:graphic>
          </wp:anchor>
        </w:drawing>
      </w:r>
    </w:p>
    <w:p>
      <w:pPr>
        <w:pStyle w:val="style107"/>
        <w:jc w:val="center"/>
      </w:pPr>
      <w:r>
        <w:rPr/>
        <w:t>Figure - Calibrated CPS power spectrum – ISI Unlocked/Locked</w:t>
      </w:r>
    </w:p>
    <w:p>
      <w:pPr>
        <w:pStyle w:val="style0"/>
      </w:pPr>
      <w:r>
        <w:rPr/>
      </w:r>
    </w:p>
    <w:p>
      <w:pPr>
        <w:pStyle w:val="style0"/>
        <w:jc w:val="center"/>
      </w:pPr>
      <w:r>
        <w:rPr/>
        <w:drawing>
          <wp:anchor allowOverlap="1" behindDoc="0" distB="0" distL="0" distR="0" distT="0" layoutInCell="1" locked="0" relativeHeight="0" simplePos="0">
            <wp:simplePos x="0" y="0"/>
            <wp:positionH relativeFrom="character">
              <wp:posOffset>-41910</wp:posOffset>
            </wp:positionH>
            <wp:positionV relativeFrom="line">
              <wp:posOffset>0</wp:posOffset>
            </wp:positionV>
            <wp:extent cx="6332220" cy="396811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6332220" cy="3968115"/>
                    </a:xfrm>
                    <a:prstGeom prst="rect">
                      <a:avLst/>
                    </a:prstGeom>
                    <a:noFill/>
                    <a:ln w="9525">
                      <a:noFill/>
                      <a:miter lim="800000"/>
                      <a:headEnd/>
                      <a:tailEnd/>
                    </a:ln>
                  </pic:spPr>
                </pic:pic>
              </a:graphicData>
            </a:graphic>
          </wp:anchor>
        </w:drawing>
      </w:r>
    </w:p>
    <w:p>
      <w:pPr>
        <w:pStyle w:val="style107"/>
        <w:jc w:val="center"/>
      </w:pPr>
      <w:r>
        <w:rPr/>
        <w:t>Figure – Power spectrum Calibrated GS13 – ISI Unlocked/Locked</w:t>
      </w:r>
    </w:p>
    <w:p>
      <w:pPr>
        <w:pStyle w:val="style0"/>
        <w:jc w:val="both"/>
      </w:pPr>
      <w:r>
        <w:rPr/>
      </w:r>
    </w:p>
    <w:p>
      <w:pPr>
        <w:pStyle w:val="style0"/>
        <w:jc w:val="both"/>
      </w:pPr>
      <w:r>
        <w:rPr>
          <w:u w:val="single"/>
        </w:rPr>
        <w:t>Issues/difficulties/comments regarding this test:</w:t>
      </w:r>
      <w:r>
        <w:rPr/>
        <w:t xml:space="preserve"> </w:t>
      </w:r>
    </w:p>
    <w:p>
      <w:pPr>
        <w:pStyle w:val="style118"/>
        <w:numPr>
          <w:ilvl w:val="0"/>
          <w:numId w:val="16"/>
        </w:numPr>
        <w:jc w:val="both"/>
      </w:pPr>
      <w:r>
        <w:rPr/>
        <w:t>Locked data was recorded during the weekend, after the optical table payload was removed (421.51kg).</w:t>
      </w:r>
    </w:p>
    <w:p>
      <w:pPr>
        <w:pStyle w:val="style0"/>
      </w:pPr>
      <w:r>
        <w:rPr/>
      </w:r>
    </w:p>
    <w:p>
      <w:pPr>
        <w:pStyle w:val="style0"/>
      </w:pPr>
      <w:r>
        <w:rPr>
          <w:b/>
        </w:rPr>
        <w:t>Acceptance criteria:</w:t>
      </w:r>
    </w:p>
    <w:p>
      <w:pPr>
        <w:pStyle w:val="style0"/>
        <w:numPr>
          <w:ilvl w:val="0"/>
          <w:numId w:val="7"/>
        </w:numPr>
      </w:pPr>
      <w:r>
        <w:rPr/>
        <w:t>No cross talk (peaks at low frequencies + harmonics on measurements)</w:t>
      </w:r>
    </w:p>
    <w:p>
      <w:pPr>
        <w:pStyle w:val="style0"/>
        <w:numPr>
          <w:ilvl w:val="0"/>
          <w:numId w:val="7"/>
        </w:numPr>
      </w:pPr>
      <w:r>
        <w:rPr/>
        <w:t>Magnitudes of power spectra must be between requirement curves such as in the following figures (dashed lines)</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tabs>
          <w:tab w:leader="none" w:pos="360" w:val="left"/>
          <w:tab w:leader="none" w:pos="720" w:val="left"/>
          <w:tab w:leader="none" w:pos="5220" w:val="left"/>
          <w:tab w:leader="none" w:pos="7470" w:val="left"/>
        </w:tabs>
      </w:pPr>
      <w:r>
        <w:rPr>
          <w:u w:val="single"/>
        </w:rPr>
        <w:t>Comment:</w:t>
      </w:r>
    </w:p>
    <w:p>
      <w:pPr>
        <w:pStyle w:val="style0"/>
        <w:tabs>
          <w:tab w:leader="none" w:pos="360" w:val="left"/>
          <w:tab w:leader="none" w:pos="720" w:val="left"/>
          <w:tab w:leader="none" w:pos="5220" w:val="left"/>
          <w:tab w:leader="none" w:pos="7470" w:val="left"/>
        </w:tabs>
      </w:pPr>
      <w:r>
        <w:rPr/>
        <w:t xml:space="preserve">GS13 requirement curves need to be updated. </w:t>
      </w:r>
    </w:p>
    <w:p>
      <w:pPr>
        <w:pStyle w:val="style2"/>
        <w:numPr>
          <w:ilvl w:val="1"/>
          <w:numId w:val="8"/>
        </w:numPr>
      </w:pPr>
      <w:bookmarkStart w:id="26" w:name="__RefHeading__5141_113360635"/>
      <w:bookmarkStart w:id="27" w:name="_Toc217036058"/>
      <w:bookmarkEnd w:id="26"/>
      <w:bookmarkEnd w:id="27"/>
      <w:r>
        <w:rPr/>
        <w:t>Step 10: GS13 ASD - Tabled Tilted</w:t>
      </w:r>
    </w:p>
    <w:p>
      <w:pPr>
        <w:pStyle w:val="style0"/>
        <w:keepNext/>
      </w:pPr>
      <w:r>
        <w:rPr/>
      </w:r>
    </w:p>
    <w:p>
      <w:pPr>
        <w:pStyle w:val="style0"/>
        <w:keepNext/>
      </w:pPr>
      <w:r>
        <w:rPr/>
        <w:t>Not performed.</w:t>
      </w:r>
    </w:p>
    <w:p>
      <w:pPr>
        <w:pStyle w:val="style107"/>
        <w:jc w:val="center"/>
      </w:pPr>
      <w:r>
        <w:rPr/>
      </w:r>
    </w:p>
    <w:p>
      <w:pPr>
        <w:pStyle w:val="style0"/>
        <w:tabs>
          <w:tab w:leader="none" w:pos="360" w:val="left"/>
          <w:tab w:leader="none" w:pos="720" w:val="left"/>
          <w:tab w:leader="none" w:pos="5220" w:val="left"/>
          <w:tab w:leader="none" w:pos="7470" w:val="left"/>
        </w:tabs>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Waived </w:t>
      </w:r>
      <w:r>
        <w:rPr>
          <w:b/>
          <w:u w:val="single"/>
        </w:rPr>
        <w:t xml:space="preserve">    X      </w:t>
      </w:r>
      <w:r>
        <w:rPr>
          <w:b/>
        </w:rPr>
        <w:t xml:space="preserve"> Passed: </w:t>
      </w:r>
      <w:r>
        <w:rPr>
          <w:b/>
          <w:u w:val="single"/>
        </w:rPr>
        <w:t xml:space="preserve">        </w:t>
      </w:r>
      <w:r>
        <w:rPr>
          <w:b/>
        </w:rPr>
        <w:t xml:space="preserve">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2"/>
        <w:numPr>
          <w:ilvl w:val="1"/>
          <w:numId w:val="8"/>
        </w:numPr>
      </w:pPr>
      <w:bookmarkStart w:id="28" w:name="__RefHeading__5143_113360635"/>
      <w:bookmarkStart w:id="29" w:name="_Toc217036059"/>
      <w:bookmarkEnd w:id="28"/>
      <w:bookmarkEnd w:id="29"/>
      <w:r>
        <w:rPr/>
        <w:t>Step 11: GS13 pressure readout</w:t>
        <w:br/>
      </w:r>
    </w:p>
    <w:p>
      <w:pPr>
        <w:pStyle w:val="style127"/>
        <w:jc w:val="center"/>
      </w:pPr>
      <w:r>
        <w:rPr/>
        <w:drawing>
          <wp:anchor allowOverlap="1" behindDoc="0" distB="0" distL="0" distR="0" distT="0" layoutInCell="1" locked="0" relativeHeight="0" simplePos="0">
            <wp:simplePos x="0" y="0"/>
            <wp:positionH relativeFrom="character">
              <wp:posOffset>1218565</wp:posOffset>
            </wp:positionH>
            <wp:positionV relativeFrom="line">
              <wp:posOffset>0</wp:posOffset>
            </wp:positionV>
            <wp:extent cx="5791200" cy="202882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5791200" cy="2028825"/>
                    </a:xfrm>
                    <a:prstGeom prst="rect">
                      <a:avLst/>
                    </a:prstGeom>
                    <a:noFill/>
                    <a:ln w="9525">
                      <a:noFill/>
                      <a:miter lim="800000"/>
                      <a:headEnd/>
                      <a:tailEnd/>
                    </a:ln>
                  </pic:spPr>
                </pic:pic>
              </a:graphicData>
            </a:graphic>
          </wp:anchor>
        </w:drawing>
      </w:r>
    </w:p>
    <w:p>
      <w:pPr>
        <w:pStyle w:val="style107"/>
        <w:jc w:val="center"/>
      </w:pPr>
      <w:r>
        <w:rPr/>
        <w:t>Figure – Pressure Readouts (01/23/2014)</w:t>
      </w:r>
    </w:p>
    <w:p>
      <w:pPr>
        <w:pStyle w:val="style0"/>
      </w:pPr>
      <w:r>
        <w:rPr/>
      </w:r>
    </w:p>
    <w:p>
      <w:pPr>
        <w:pStyle w:val="style0"/>
      </w:pPr>
      <w:r>
        <w:rPr>
          <w:b/>
          <w:bCs/>
          <w:sz w:val="23"/>
          <w:szCs w:val="23"/>
        </w:rPr>
        <w:t xml:space="preserve">Acceptance criteria: </w:t>
      </w:r>
    </w:p>
    <w:p>
      <w:pPr>
        <w:pStyle w:val="style0"/>
      </w:pPr>
      <w:r>
        <w:rPr>
          <w:sz w:val="23"/>
          <w:szCs w:val="23"/>
        </w:rPr>
        <w:t xml:space="preserve">- The pressure on </w:t>
      </w:r>
      <w:r>
        <w:rPr>
          <w:i/>
          <w:sz w:val="23"/>
          <w:szCs w:val="23"/>
        </w:rPr>
        <w:t>GS13_P</w:t>
      </w:r>
      <w:r>
        <w:rPr>
          <w:sz w:val="23"/>
          <w:szCs w:val="23"/>
        </w:rPr>
        <w:t xml:space="preserve"> channels must be 102KPa +/-8 KPa (25000 counts +/- 3000 counts) </w:t>
      </w:r>
    </w:p>
    <w:p>
      <w:pPr>
        <w:pStyle w:val="style0"/>
      </w:pPr>
      <w:r>
        <w:rPr>
          <w:sz w:val="23"/>
          <w:szCs w:val="23"/>
        </w:rPr>
        <w:t xml:space="preserve">- </w:t>
      </w:r>
      <w:r>
        <w:rPr>
          <w:i/>
          <w:sz w:val="23"/>
          <w:szCs w:val="23"/>
        </w:rPr>
        <w:t>GS13_P</w:t>
      </w:r>
      <w:r>
        <w:rPr>
          <w:sz w:val="23"/>
          <w:szCs w:val="23"/>
        </w:rPr>
        <w:t xml:space="preserve"> must vary the same way in each corner and </w:t>
      </w:r>
      <w:r>
        <w:rPr>
          <w:i/>
          <w:sz w:val="23"/>
          <w:szCs w:val="23"/>
        </w:rPr>
        <w:t>GS13_DIFF</w:t>
      </w:r>
      <w:r>
        <w:rPr>
          <w:sz w:val="23"/>
          <w:szCs w:val="23"/>
        </w:rPr>
        <w:t xml:space="preserve"> must be constant (channels follow comparable trend) </w:t>
      </w:r>
    </w:p>
    <w:p>
      <w:pPr>
        <w:pStyle w:val="style127"/>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ind w:hanging="0" w:left="360" w:right="0"/>
      </w:pPr>
      <w:r>
        <w:rPr/>
      </w:r>
    </w:p>
    <w:p>
      <w:pPr>
        <w:pStyle w:val="style0"/>
        <w:ind w:hanging="0" w:left="360" w:right="0"/>
      </w:pPr>
      <w:r>
        <w:rPr/>
      </w:r>
    </w:p>
    <w:p>
      <w:pPr>
        <w:pStyle w:val="style0"/>
        <w:ind w:hanging="0" w:left="360" w:right="0"/>
      </w:pPr>
      <w:r>
        <w:rPr/>
      </w:r>
    </w:p>
    <w:p>
      <w:pPr>
        <w:pStyle w:val="style2"/>
        <w:numPr>
          <w:ilvl w:val="1"/>
          <w:numId w:val="8"/>
        </w:numPr>
      </w:pPr>
      <w:bookmarkStart w:id="30" w:name="__RefHeading__5145_113360635"/>
      <w:bookmarkStart w:id="31" w:name="_Toc217036060"/>
      <w:bookmarkEnd w:id="30"/>
      <w:bookmarkEnd w:id="31"/>
      <w:r>
        <w:rPr/>
        <w:t>Step 12: Actuators Sign and range of motion (Local drive)</w:t>
      </w:r>
    </w:p>
    <w:p>
      <w:pPr>
        <w:pStyle w:val="style0"/>
      </w:pPr>
      <w:r>
        <w:rPr/>
      </w:r>
    </w:p>
    <w:tbl>
      <w:tblPr>
        <w:jc w:val="center"/>
        <w:tblBorders/>
      </w:tblPr>
      <w:tblGrid>
        <w:gridCol w:w="2015"/>
        <w:gridCol w:w="1480"/>
        <w:gridCol w:w="1300"/>
        <w:gridCol w:w="1300"/>
      </w:tblGrid>
      <w:tr>
        <w:trPr>
          <w:trHeight w:hRule="atLeast" w:val="620"/>
          <w:cantSplit w:val="false"/>
        </w:trPr>
        <w:tc>
          <w:tcPr>
            <w:tcW w:type="dxa" w:w="2015"/>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480"/>
            <w:tcBorders>
              <w:top w:color="00000A" w:space="0" w:sz="8" w:val="single"/>
              <w:left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Negative drive</w:t>
            </w:r>
          </w:p>
        </w:tc>
        <w:tc>
          <w:tcPr>
            <w:tcW w:type="dxa" w:w="1300"/>
            <w:tcBorders>
              <w:top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No Drive</w:t>
            </w:r>
          </w:p>
        </w:tc>
        <w:tc>
          <w:tcPr>
            <w:tcW w:type="dxa" w:w="1300"/>
            <w:tcBorders>
              <w:top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Positive drive</w:t>
            </w:r>
          </w:p>
        </w:tc>
      </w:tr>
      <w:tr>
        <w:trPr>
          <w:trHeight w:hRule="atLeast" w:val="300"/>
          <w:cantSplit w:val="false"/>
        </w:trPr>
        <w:tc>
          <w:tcPr>
            <w:tcW w:type="dxa" w:w="2015"/>
            <w:tcBorders>
              <w:top w:color="00000A" w:space="0" w:sz="8" w:val="single"/>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H1 readout (count)</w:t>
            </w:r>
          </w:p>
        </w:tc>
        <w:tc>
          <w:tcPr>
            <w:tcW w:type="dxa" w:w="1480"/>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-23313</w:t>
            </w:r>
          </w:p>
        </w:tc>
        <w:tc>
          <w:tcPr>
            <w:tcW w:type="dxa" w:w="1300"/>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1793</w:t>
            </w:r>
          </w:p>
        </w:tc>
        <w:tc>
          <w:tcPr>
            <w:tcW w:type="dxa" w:w="1300"/>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24345</w:t>
            </w:r>
          </w:p>
        </w:tc>
      </w:tr>
      <w:tr>
        <w:trPr>
          <w:trHeight w:hRule="atLeast" w:val="300"/>
          <w:cantSplit w:val="false"/>
        </w:trPr>
        <w:tc>
          <w:tcPr>
            <w:tcW w:type="dxa" w:w="2015"/>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H2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-23516</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2209</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23745</w:t>
            </w:r>
          </w:p>
        </w:tc>
      </w:tr>
      <w:tr>
        <w:trPr>
          <w:trHeight w:hRule="atLeast" w:val="300"/>
          <w:cantSplit w:val="false"/>
        </w:trPr>
        <w:tc>
          <w:tcPr>
            <w:tcW w:type="dxa" w:w="2015"/>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H3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-26077</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-3049</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23196</w:t>
            </w:r>
          </w:p>
        </w:tc>
      </w:tr>
      <w:tr>
        <w:trPr>
          <w:trHeight w:hRule="atLeast" w:val="300"/>
          <w:cantSplit w:val="false"/>
        </w:trPr>
        <w:tc>
          <w:tcPr>
            <w:tcW w:type="dxa" w:w="2015"/>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V1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-17968</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1361</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21018</w:t>
            </w:r>
          </w:p>
        </w:tc>
      </w:tr>
      <w:tr>
        <w:trPr>
          <w:trHeight w:hRule="atLeast" w:val="300"/>
          <w:cantSplit w:val="false"/>
        </w:trPr>
        <w:tc>
          <w:tcPr>
            <w:tcW w:type="dxa" w:w="2015"/>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V2 readout (count)</w:t>
            </w:r>
          </w:p>
        </w:tc>
        <w:tc>
          <w:tcPr>
            <w:tcW w:type="dxa" w:w="148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-23484</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26</w:t>
            </w:r>
          </w:p>
        </w:tc>
        <w:tc>
          <w:tcPr>
            <w:tcW w:type="dxa" w:w="1300"/>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26979</w:t>
            </w:r>
          </w:p>
        </w:tc>
      </w:tr>
      <w:tr>
        <w:trPr>
          <w:trHeight w:hRule="atLeast" w:val="320"/>
          <w:cantSplit w:val="false"/>
        </w:trPr>
        <w:tc>
          <w:tcPr>
            <w:tcW w:type="dxa" w:w="2015"/>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V3 readout (count)</w:t>
            </w:r>
          </w:p>
        </w:tc>
        <w:tc>
          <w:tcPr>
            <w:tcW w:type="dxa" w:w="148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-23434</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-1084</w:t>
            </w:r>
          </w:p>
        </w:tc>
        <w:tc>
          <w:tcPr>
            <w:tcW w:type="dxa" w:w="1300"/>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22"/>
                <w:lang w:eastAsia="en-US"/>
              </w:rPr>
              <w:t>21278</w:t>
            </w:r>
          </w:p>
        </w:tc>
      </w:tr>
    </w:tbl>
    <w:p>
      <w:pPr>
        <w:pStyle w:val="style107"/>
        <w:jc w:val="center"/>
      </w:pPr>
      <w:r>
        <w:rPr/>
        <w:t>Table - Range of motion - Local drive</w:t>
      </w:r>
    </w:p>
    <w:p>
      <w:pPr>
        <w:pStyle w:val="style0"/>
      </w:pPr>
      <w:r>
        <w:rPr/>
      </w:r>
    </w:p>
    <w:p>
      <w:pPr>
        <w:pStyle w:val="style0"/>
      </w:pPr>
      <w:r>
        <w:rPr>
          <w:b/>
        </w:rPr>
        <w:t>Acceptance criteria:</w:t>
      </w:r>
    </w:p>
    <w:p>
      <w:pPr>
        <w:pStyle w:val="style0"/>
        <w:numPr>
          <w:ilvl w:val="0"/>
          <w:numId w:val="10"/>
        </w:numPr>
        <w:suppressAutoHyphens w:val="false"/>
        <w:jc w:val="both"/>
      </w:pPr>
      <w:r>
        <w:rPr/>
        <w:t>Main couplings sensors readout must be at least 16000 counts (~0.02”)</w:t>
      </w:r>
    </w:p>
    <w:p>
      <w:pPr>
        <w:pStyle w:val="style0"/>
        <w:numPr>
          <w:ilvl w:val="0"/>
          <w:numId w:val="10"/>
        </w:numPr>
        <w:suppressAutoHyphens w:val="false"/>
        <w:jc w:val="both"/>
      </w:pPr>
      <w:r>
        <w:rPr/>
        <w:t>A positive offset drive on one actuator must give positive sensor readout on the collocated sensor. Signs will also be tested when measuring local-to-local transfer functions.</w:t>
      </w:r>
    </w:p>
    <w:p>
      <w:pPr>
        <w:pStyle w:val="style0"/>
        <w:ind w:hanging="0" w:left="720" w:right="0"/>
      </w:pPr>
      <w:r>
        <w:rPr/>
      </w:r>
    </w:p>
    <w:p>
      <w:pPr>
        <w:pStyle w:val="style0"/>
        <w:spacing w:after="120" w:befor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2"/>
        <w:numPr>
          <w:ilvl w:val="1"/>
          <w:numId w:val="4"/>
        </w:numPr>
        <w:tabs>
          <w:tab w:leader="none" w:pos="1080" w:val="left"/>
          <w:tab w:leader="none" w:pos="1800" w:val="left"/>
          <w:tab w:leader="none" w:pos="2520" w:val="left"/>
          <w:tab w:leader="none" w:pos="3240" w:val="left"/>
          <w:tab w:leader="none" w:pos="3960" w:val="left"/>
        </w:tabs>
        <w:suppressAutoHyphens w:val="false"/>
        <w:spacing w:after="240" w:before="0"/>
        <w:ind w:hanging="0" w:left="720" w:right="0"/>
      </w:pPr>
      <w:bookmarkStart w:id="32" w:name="Bookmark11"/>
      <w:bookmarkStart w:id="33" w:name="__RefHeading__5147_113360635"/>
      <w:bookmarkStart w:id="34" w:name="_Toc217036061"/>
      <w:bookmarkEnd w:id="32"/>
      <w:bookmarkEnd w:id="33"/>
      <w:bookmarkEnd w:id="34"/>
      <w:r>
        <w:rPr/>
        <w:t>Step 13: Static Testing (Tests in the local basis)</w:t>
      </w:r>
    </w:p>
    <w:tbl>
      <w:tblPr>
        <w:jc w:val="left"/>
        <w:tblInd w:type="dxa" w:w="-446"/>
        <w:tblBorders>
          <w:bottom w:color="333333" w:space="0" w:sz="8" w:val="single"/>
          <w:right w:color="333333" w:space="0" w:sz="8" w:val="single"/>
        </w:tblBorders>
      </w:tblPr>
      <w:tblGrid>
        <w:gridCol w:w="1299"/>
        <w:gridCol w:w="7796"/>
      </w:tblGrid>
      <w:tr>
        <w:trPr>
          <w:trHeight w:hRule="atLeast" w:val="320"/>
          <w:cantSplit w:val="false"/>
        </w:trPr>
        <w:tc>
          <w:tcPr>
            <w:tcW w:type="dxa" w:w="1299"/>
            <w:vMerge w:val="restart"/>
            <w:tcBorders>
              <w:bottom w:color="333333" w:space="0" w:sz="8"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7796"/>
            <w:gridSpan w:val="6"/>
            <w:tcBorders>
              <w:top w:color="333333" w:space="0" w:sz="8" w:val="single"/>
              <w:bottom w:color="333333" w:space="0" w:sz="8"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Sensors (counts)</w:t>
            </w:r>
          </w:p>
        </w:tc>
      </w:tr>
      <w:tr>
        <w:trPr>
          <w:trHeight w:hRule="atLeast" w:val="320"/>
          <w:cantSplit w:val="false"/>
        </w:trPr>
        <w:tc>
          <w:tcPr>
            <w:tcW w:type="dxa" w:w="1299"/>
            <w:vMerge w:val="continue"/>
            <w:tcBorders>
              <w:bottom w:color="333333" w:space="0" w:sz="8"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299"/>
            <w:tcBorders>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H1</w:t>
            </w:r>
          </w:p>
        </w:tc>
        <w:tc>
          <w:tcPr>
            <w:tcW w:type="dxa" w:w="1300"/>
            <w:tcBorders>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H2</w:t>
            </w:r>
          </w:p>
        </w:tc>
        <w:tc>
          <w:tcPr>
            <w:tcW w:type="dxa" w:w="1299"/>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H3</w:t>
            </w:r>
          </w:p>
        </w:tc>
        <w:tc>
          <w:tcPr>
            <w:tcW w:type="dxa" w:w="1300"/>
            <w:tcBorders>
              <w:left w:color="333333" w:space="0" w:sz="8"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V1</w:t>
            </w:r>
          </w:p>
        </w:tc>
        <w:tc>
          <w:tcPr>
            <w:tcW w:type="dxa" w:w="1299"/>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V2</w:t>
            </w:r>
          </w:p>
        </w:tc>
        <w:tc>
          <w:tcPr>
            <w:tcW w:type="dxa" w:w="1299"/>
            <w:tcBorders>
              <w:left w:color="333333" w:space="0" w:sz="8"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V3</w:t>
            </w:r>
          </w:p>
        </w:tc>
      </w:tr>
      <w:tr>
        <w:trPr>
          <w:trHeight w:hRule="atLeast" w:val="320"/>
          <w:cantSplit w:val="false"/>
        </w:trPr>
        <w:tc>
          <w:tcPr>
            <w:tcW w:type="dxa" w:w="1299"/>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H1</w:t>
            </w:r>
          </w:p>
        </w:tc>
        <w:tc>
          <w:tcPr>
            <w:tcW w:type="dxa" w:w="1299"/>
            <w:tcBorders>
              <w:top w:color="333333" w:space="0" w:sz="8" w:val="single"/>
              <w:left w:color="333333" w:space="0" w:sz="8" w:val="single"/>
              <w:bottom w:color="333333" w:space="0" w:sz="4" w:val="single"/>
            </w:tcBorders>
            <w:shd w:fill="DD0806" w:val="clear"/>
            <w:tcMar>
              <w:top w:type="dxa" w:w="0"/>
              <w:left w:type="dxa" w:w="108"/>
              <w:bottom w:type="dxa" w:w="0"/>
              <w:right w:type="dxa" w:w="108"/>
            </w:tcMar>
            <w:vAlign w:val="center"/>
          </w:tcPr>
          <w:p>
            <w:pPr>
              <w:pStyle w:val="style0"/>
              <w:suppressAutoHyphens w:val="false"/>
              <w:jc w:val="center"/>
            </w:pPr>
            <w:r>
              <w:rPr>
                <w:sz w:val="18"/>
                <w:szCs w:val="20"/>
                <w:lang w:eastAsia="en-US"/>
              </w:rPr>
              <w:t>1880</w:t>
            </w:r>
          </w:p>
        </w:tc>
        <w:tc>
          <w:tcPr>
            <w:tcW w:type="dxa" w:w="1300"/>
            <w:tcBorders>
              <w:top w:color="333333" w:space="0" w:sz="8" w:val="single"/>
              <w:left w:color="333333" w:space="0" w:sz="8" w:val="single"/>
              <w:bottom w:color="333333" w:space="0" w:sz="4" w:val="single"/>
              <w:right w:color="333333" w:space="0" w:sz="8"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1177</w:t>
            </w:r>
          </w:p>
        </w:tc>
        <w:tc>
          <w:tcPr>
            <w:tcW w:type="dxa" w:w="1299"/>
            <w:tcBorders>
              <w:top w:color="333333" w:space="0" w:sz="8" w:val="single"/>
              <w:bottom w:color="333333" w:space="0" w:sz="4"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1170</w:t>
            </w:r>
          </w:p>
        </w:tc>
        <w:tc>
          <w:tcPr>
            <w:tcW w:type="dxa" w:w="1300"/>
            <w:tcBorders>
              <w:top w:color="333333" w:space="0" w:sz="8" w:val="single"/>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-6</w:t>
            </w:r>
          </w:p>
        </w:tc>
        <w:tc>
          <w:tcPr>
            <w:tcW w:type="dxa" w:w="1299"/>
            <w:tcBorders>
              <w:top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2</w:t>
            </w:r>
          </w:p>
        </w:tc>
        <w:tc>
          <w:tcPr>
            <w:tcW w:type="dxa" w:w="1299"/>
            <w:tcBorders>
              <w:top w:color="333333" w:space="0" w:sz="8" w:val="single"/>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-2</w:t>
            </w:r>
          </w:p>
        </w:tc>
      </w:tr>
      <w:tr>
        <w:trPr>
          <w:trHeight w:hRule="atLeast" w:val="300"/>
          <w:cantSplit w:val="false"/>
        </w:trPr>
        <w:tc>
          <w:tcPr>
            <w:tcW w:type="dxa" w:w="1299"/>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H2</w:t>
            </w:r>
          </w:p>
        </w:tc>
        <w:tc>
          <w:tcPr>
            <w:tcW w:type="dxa" w:w="1299"/>
            <w:tcBorders>
              <w:left w:color="333333" w:space="0" w:sz="8" w:val="single"/>
              <w:bottom w:color="333333" w:space="0" w:sz="4"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1175</w:t>
            </w:r>
          </w:p>
        </w:tc>
        <w:tc>
          <w:tcPr>
            <w:tcW w:type="dxa" w:w="1300"/>
            <w:tcBorders>
              <w:left w:color="333333" w:space="0" w:sz="8" w:val="single"/>
              <w:bottom w:color="333333" w:space="0" w:sz="4" w:val="single"/>
              <w:right w:color="333333" w:space="0" w:sz="8" w:val="single"/>
            </w:tcBorders>
            <w:shd w:fill="DD0806" w:val="clear"/>
            <w:tcMar>
              <w:top w:type="dxa" w:w="0"/>
              <w:left w:type="dxa" w:w="108"/>
              <w:bottom w:type="dxa" w:w="0"/>
              <w:right w:type="dxa" w:w="108"/>
            </w:tcMar>
            <w:vAlign w:val="center"/>
          </w:tcPr>
          <w:p>
            <w:pPr>
              <w:pStyle w:val="style0"/>
              <w:suppressAutoHyphens w:val="false"/>
              <w:jc w:val="center"/>
            </w:pPr>
            <w:r>
              <w:rPr>
                <w:sz w:val="18"/>
                <w:szCs w:val="20"/>
                <w:lang w:eastAsia="en-US"/>
              </w:rPr>
              <w:t>1873</w:t>
            </w:r>
          </w:p>
        </w:tc>
        <w:tc>
          <w:tcPr>
            <w:tcW w:type="dxa" w:w="1299"/>
            <w:tcBorders>
              <w:bottom w:color="333333" w:space="0" w:sz="4"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1167</w:t>
            </w:r>
          </w:p>
        </w:tc>
        <w:tc>
          <w:tcPr>
            <w:tcW w:type="dxa" w:w="1300"/>
            <w:tcBorders>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-10</w:t>
            </w:r>
          </w:p>
        </w:tc>
        <w:tc>
          <w:tcPr>
            <w:tcW w:type="dxa" w:w="1299"/>
            <w:tcBorders>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-2</w:t>
            </w:r>
          </w:p>
        </w:tc>
        <w:tc>
          <w:tcPr>
            <w:tcW w:type="dxa" w:w="1299"/>
            <w:tcBorders>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w:t>
            </w:r>
          </w:p>
        </w:tc>
      </w:tr>
      <w:tr>
        <w:trPr>
          <w:trHeight w:hRule="atLeast" w:val="300"/>
          <w:cantSplit w:val="false"/>
        </w:trPr>
        <w:tc>
          <w:tcPr>
            <w:tcW w:type="dxa" w:w="1299"/>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H3</w:t>
            </w:r>
          </w:p>
        </w:tc>
        <w:tc>
          <w:tcPr>
            <w:tcW w:type="dxa" w:w="1299"/>
            <w:tcBorders>
              <w:left w:color="333333" w:space="0" w:sz="8" w:val="single"/>
              <w:bottom w:color="333333" w:space="0" w:sz="4"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1199</w:t>
            </w:r>
          </w:p>
        </w:tc>
        <w:tc>
          <w:tcPr>
            <w:tcW w:type="dxa" w:w="1300"/>
            <w:tcBorders>
              <w:left w:color="333333" w:space="0" w:sz="8" w:val="single"/>
              <w:bottom w:color="333333" w:space="0" w:sz="4" w:val="single"/>
              <w:right w:color="333333" w:space="0" w:sz="8"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1196</w:t>
            </w:r>
          </w:p>
        </w:tc>
        <w:tc>
          <w:tcPr>
            <w:tcW w:type="dxa" w:w="1299"/>
            <w:tcBorders>
              <w:bottom w:color="333333" w:space="0" w:sz="4" w:val="single"/>
            </w:tcBorders>
            <w:shd w:fill="DD0806" w:val="clear"/>
            <w:tcMar>
              <w:top w:type="dxa" w:w="0"/>
              <w:left w:type="dxa" w:w="108"/>
              <w:bottom w:type="dxa" w:w="0"/>
              <w:right w:type="dxa" w:w="108"/>
            </w:tcMar>
            <w:vAlign w:val="center"/>
          </w:tcPr>
          <w:p>
            <w:pPr>
              <w:pStyle w:val="style0"/>
              <w:suppressAutoHyphens w:val="false"/>
              <w:jc w:val="center"/>
            </w:pPr>
            <w:r>
              <w:rPr>
                <w:sz w:val="18"/>
                <w:szCs w:val="20"/>
                <w:lang w:eastAsia="en-US"/>
              </w:rPr>
              <w:t>1909</w:t>
            </w:r>
          </w:p>
        </w:tc>
        <w:tc>
          <w:tcPr>
            <w:tcW w:type="dxa" w:w="1300"/>
            <w:tcBorders>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-16</w:t>
            </w:r>
          </w:p>
        </w:tc>
        <w:tc>
          <w:tcPr>
            <w:tcW w:type="dxa" w:w="1299"/>
            <w:tcBorders>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-11</w:t>
            </w:r>
          </w:p>
        </w:tc>
        <w:tc>
          <w:tcPr>
            <w:tcW w:type="dxa" w:w="1299"/>
            <w:tcBorders>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15</w:t>
            </w:r>
          </w:p>
        </w:tc>
      </w:tr>
      <w:tr>
        <w:trPr>
          <w:trHeight w:hRule="atLeast" w:val="300"/>
          <w:cantSplit w:val="false"/>
        </w:trPr>
        <w:tc>
          <w:tcPr>
            <w:tcW w:type="dxa" w:w="1299"/>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V1</w:t>
            </w:r>
          </w:p>
        </w:tc>
        <w:tc>
          <w:tcPr>
            <w:tcW w:type="dxa" w:w="1299"/>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178</w:t>
            </w:r>
          </w:p>
        </w:tc>
        <w:tc>
          <w:tcPr>
            <w:tcW w:type="dxa" w:w="1300"/>
            <w:tcBorders>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173</w:t>
            </w:r>
          </w:p>
        </w:tc>
        <w:tc>
          <w:tcPr>
            <w:tcW w:type="dxa" w:w="1299"/>
            <w:tcBorders>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-349</w:t>
            </w:r>
          </w:p>
        </w:tc>
        <w:tc>
          <w:tcPr>
            <w:tcW w:type="dxa" w:w="1300"/>
            <w:tcBorders>
              <w:left w:color="333333" w:space="0" w:sz="8" w:val="single"/>
              <w:bottom w:color="333333" w:space="0" w:sz="4" w:val="single"/>
              <w:right w:color="333333" w:space="0" w:sz="8" w:val="single"/>
            </w:tcBorders>
            <w:shd w:fill="DD0806" w:val="clear"/>
            <w:tcMar>
              <w:top w:type="dxa" w:w="0"/>
              <w:left w:type="dxa" w:w="108"/>
              <w:bottom w:type="dxa" w:w="0"/>
              <w:right w:type="dxa" w:w="108"/>
            </w:tcMar>
            <w:vAlign w:val="center"/>
          </w:tcPr>
          <w:p>
            <w:pPr>
              <w:pStyle w:val="style0"/>
              <w:suppressAutoHyphens w:val="false"/>
              <w:jc w:val="center"/>
            </w:pPr>
            <w:r>
              <w:rPr>
                <w:sz w:val="18"/>
                <w:szCs w:val="20"/>
                <w:lang w:eastAsia="en-US"/>
              </w:rPr>
              <w:t>1339</w:t>
            </w:r>
          </w:p>
        </w:tc>
        <w:tc>
          <w:tcPr>
            <w:tcW w:type="dxa" w:w="1299"/>
            <w:tcBorders>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-33</w:t>
            </w:r>
          </w:p>
        </w:tc>
        <w:tc>
          <w:tcPr>
            <w:tcW w:type="dxa" w:w="1299"/>
            <w:tcBorders>
              <w:left w:color="333333" w:space="0" w:sz="8" w:val="single"/>
              <w:bottom w:color="333333" w:space="0" w:sz="4" w:val="single"/>
              <w:right w:color="333333" w:space="0" w:sz="8"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-586</w:t>
            </w:r>
          </w:p>
        </w:tc>
      </w:tr>
      <w:tr>
        <w:trPr>
          <w:trHeight w:hRule="atLeast" w:val="300"/>
          <w:cantSplit w:val="false"/>
        </w:trPr>
        <w:tc>
          <w:tcPr>
            <w:tcW w:type="dxa" w:w="1299"/>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V2</w:t>
            </w:r>
          </w:p>
        </w:tc>
        <w:tc>
          <w:tcPr>
            <w:tcW w:type="dxa" w:w="1299"/>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-343</w:t>
            </w:r>
          </w:p>
        </w:tc>
        <w:tc>
          <w:tcPr>
            <w:tcW w:type="dxa" w:w="1300"/>
            <w:tcBorders>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184</w:t>
            </w:r>
          </w:p>
        </w:tc>
        <w:tc>
          <w:tcPr>
            <w:tcW w:type="dxa" w:w="1299"/>
            <w:tcBorders>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172</w:t>
            </w:r>
          </w:p>
        </w:tc>
        <w:tc>
          <w:tcPr>
            <w:tcW w:type="dxa" w:w="1300"/>
            <w:tcBorders>
              <w:left w:color="333333" w:space="0" w:sz="8" w:val="single"/>
              <w:bottom w:color="333333" w:space="0" w:sz="4" w:val="single"/>
              <w:right w:color="333333" w:space="0" w:sz="8"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-593</w:t>
            </w:r>
          </w:p>
        </w:tc>
        <w:tc>
          <w:tcPr>
            <w:tcW w:type="dxa" w:w="1299"/>
            <w:tcBorders/>
            <w:shd w:fill="DD0806" w:val="clear"/>
            <w:tcMar>
              <w:top w:type="dxa" w:w="0"/>
              <w:left w:type="dxa" w:w="108"/>
              <w:bottom w:type="dxa" w:w="0"/>
              <w:right w:type="dxa" w:w="108"/>
            </w:tcMar>
            <w:vAlign w:val="center"/>
          </w:tcPr>
          <w:p>
            <w:pPr>
              <w:pStyle w:val="style0"/>
              <w:suppressAutoHyphens w:val="false"/>
              <w:jc w:val="center"/>
            </w:pPr>
            <w:r>
              <w:rPr>
                <w:sz w:val="18"/>
                <w:szCs w:val="20"/>
                <w:lang w:eastAsia="en-US"/>
              </w:rPr>
              <w:t>1344</w:t>
            </w:r>
          </w:p>
        </w:tc>
        <w:tc>
          <w:tcPr>
            <w:tcW w:type="dxa" w:w="1299"/>
            <w:tcBorders>
              <w:left w:color="333333" w:space="0" w:sz="8" w:val="single"/>
              <w:bottom w:color="333333" w:space="0" w:sz="4"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-32</w:t>
            </w:r>
          </w:p>
        </w:tc>
      </w:tr>
      <w:tr>
        <w:trPr>
          <w:trHeight w:hRule="atLeast" w:val="320"/>
          <w:cantSplit w:val="false"/>
        </w:trPr>
        <w:tc>
          <w:tcPr>
            <w:tcW w:type="dxa" w:w="1299"/>
            <w:tcBorders>
              <w:left w:color="333333" w:space="0" w:sz="8" w:val="single"/>
              <w:bottom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V3</w:t>
            </w:r>
          </w:p>
        </w:tc>
        <w:tc>
          <w:tcPr>
            <w:tcW w:type="dxa" w:w="1299"/>
            <w:tcBorders>
              <w:left w:color="333333" w:space="0" w:sz="8" w:val="single"/>
              <w:bottom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180</w:t>
            </w:r>
          </w:p>
        </w:tc>
        <w:tc>
          <w:tcPr>
            <w:tcW w:type="dxa" w:w="1300"/>
            <w:tcBorders>
              <w:left w:color="333333" w:space="0" w:sz="8" w:val="single"/>
              <w:bottom w:color="333333" w:space="0" w:sz="8"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-359</w:t>
            </w:r>
          </w:p>
        </w:tc>
        <w:tc>
          <w:tcPr>
            <w:tcW w:type="dxa" w:w="1299"/>
            <w:tcBorders>
              <w:bottom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185</w:t>
            </w:r>
          </w:p>
        </w:tc>
        <w:tc>
          <w:tcPr>
            <w:tcW w:type="dxa" w:w="1300"/>
            <w:tcBorders>
              <w:left w:color="333333" w:space="0" w:sz="8" w:val="single"/>
              <w:bottom w:color="333333" w:space="0" w:sz="8" w:val="single"/>
              <w:right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-40</w:t>
            </w:r>
          </w:p>
        </w:tc>
        <w:tc>
          <w:tcPr>
            <w:tcW w:type="dxa" w:w="1299"/>
            <w:tcBorders>
              <w:top w:color="00000A" w:space="0" w:sz="4" w:val="single"/>
              <w:bottom w:color="00000A" w:space="0" w:sz="8" w:val="single"/>
              <w:right w:color="333333" w:space="0" w:sz="8" w:val="single"/>
            </w:tcBorders>
            <w:shd w:fill="FFCC00" w:val="clear"/>
            <w:tcMar>
              <w:top w:type="dxa" w:w="0"/>
              <w:left w:type="dxa" w:w="108"/>
              <w:bottom w:type="dxa" w:w="0"/>
              <w:right w:type="dxa" w:w="108"/>
            </w:tcMar>
            <w:vAlign w:val="center"/>
          </w:tcPr>
          <w:p>
            <w:pPr>
              <w:pStyle w:val="style0"/>
              <w:suppressAutoHyphens w:val="false"/>
              <w:jc w:val="center"/>
            </w:pPr>
            <w:r>
              <w:rPr>
                <w:sz w:val="18"/>
                <w:szCs w:val="20"/>
                <w:lang w:eastAsia="en-US"/>
              </w:rPr>
              <w:t>-602</w:t>
            </w:r>
          </w:p>
        </w:tc>
        <w:tc>
          <w:tcPr>
            <w:tcW w:type="dxa" w:w="1299"/>
            <w:tcBorders>
              <w:bottom w:color="333333" w:space="0" w:sz="8" w:val="single"/>
              <w:right w:color="333333" w:space="0" w:sz="8" w:val="single"/>
            </w:tcBorders>
            <w:shd w:fill="DD0806" w:val="clear"/>
            <w:tcMar>
              <w:top w:type="dxa" w:w="0"/>
              <w:left w:type="dxa" w:w="108"/>
              <w:bottom w:type="dxa" w:w="0"/>
              <w:right w:type="dxa" w:w="108"/>
            </w:tcMar>
            <w:vAlign w:val="center"/>
          </w:tcPr>
          <w:p>
            <w:pPr>
              <w:pStyle w:val="style0"/>
              <w:suppressAutoHyphens w:val="false"/>
              <w:jc w:val="center"/>
            </w:pPr>
            <w:r>
              <w:rPr>
                <w:sz w:val="18"/>
                <w:szCs w:val="20"/>
                <w:lang w:eastAsia="en-US"/>
              </w:rPr>
              <w:t>1425</w:t>
            </w:r>
          </w:p>
        </w:tc>
      </w:tr>
    </w:tbl>
    <w:p>
      <w:pPr>
        <w:pStyle w:val="style107"/>
        <w:jc w:val="center"/>
      </w:pPr>
      <w:r>
        <w:rPr/>
        <w:t>Table - Main couplings and cross couplings</w:t>
      </w:r>
    </w:p>
    <w:p>
      <w:pPr>
        <w:pStyle w:val="style0"/>
      </w:pPr>
      <w:r>
        <w:rPr/>
      </w:r>
    </w:p>
    <w:p>
      <w:pPr>
        <w:pStyle w:val="style0"/>
        <w:jc w:val="both"/>
      </w:pPr>
      <w:r>
        <w:rPr>
          <w:u w:val="single"/>
        </w:rPr>
        <w:t>Issues/difficulties/comments regarding this test:</w:t>
      </w:r>
      <w:r>
        <w:rPr/>
        <w:t xml:space="preserve"> </w:t>
      </w:r>
    </w:p>
    <w:p>
      <w:pPr>
        <w:pStyle w:val="style0"/>
        <w:jc w:val="both"/>
      </w:pPr>
      <w:r>
        <w:rPr/>
      </w:r>
    </w:p>
    <w:p>
      <w:pPr>
        <w:pStyle w:val="style0"/>
        <w:jc w:val="both"/>
      </w:pPr>
      <w:r>
        <w:rPr/>
      </w:r>
    </w:p>
    <w:p>
      <w:pPr>
        <w:pStyle w:val="style0"/>
      </w:pPr>
      <w:r>
        <w:rPr/>
      </w:r>
    </w:p>
    <w:p>
      <w:pPr>
        <w:pStyle w:val="style0"/>
      </w:pPr>
      <w:r>
        <w:rPr>
          <w:b/>
        </w:rPr>
        <w:t>Acceptance criteria:</w:t>
      </w:r>
    </w:p>
    <w:p>
      <w:pPr>
        <w:pStyle w:val="style0"/>
        <w:numPr>
          <w:ilvl w:val="0"/>
          <w:numId w:val="10"/>
        </w:numPr>
        <w:suppressAutoHyphens w:val="false"/>
      </w:pPr>
      <w:r>
        <w:rPr>
          <w:b/>
        </w:rPr>
        <w:t>Vertical</w:t>
      </w:r>
    </w:p>
    <w:p>
      <w:pPr>
        <w:pStyle w:val="style0"/>
        <w:ind w:hanging="0" w:left="720" w:right="0"/>
      </w:pPr>
      <w:bookmarkStart w:id="35" w:name="OLE_LINK11"/>
      <w:bookmarkStart w:id="36" w:name="OLE_LINK12"/>
      <w:bookmarkEnd w:id="35"/>
      <w:bookmarkEnd w:id="36"/>
      <w:r>
        <w:rPr/>
        <w:t>For a +1000 count offset drive on vertical actuators</w:t>
      </w:r>
    </w:p>
    <w:p>
      <w:pPr>
        <w:pStyle w:val="style0"/>
        <w:numPr>
          <w:ilvl w:val="1"/>
          <w:numId w:val="10"/>
        </w:numPr>
        <w:suppressAutoHyphens w:val="false"/>
      </w:pPr>
      <w:r>
        <w:rPr/>
        <w:t>Collocated sensors must be 1400 counts +/- 10%</w:t>
      </w:r>
    </w:p>
    <w:p>
      <w:pPr>
        <w:pStyle w:val="style0"/>
        <w:ind w:hanging="0" w:left="1440" w:right="0"/>
      </w:pPr>
      <w:r>
        <w:rPr/>
      </w:r>
    </w:p>
    <w:p>
      <w:pPr>
        <w:pStyle w:val="style0"/>
        <w:numPr>
          <w:ilvl w:val="0"/>
          <w:numId w:val="10"/>
        </w:numPr>
        <w:suppressAutoHyphens w:val="false"/>
      </w:pPr>
      <w:bookmarkStart w:id="37" w:name="OLE_LINK111"/>
      <w:bookmarkStart w:id="38" w:name="OLE_LINK121"/>
      <w:bookmarkEnd w:id="37"/>
      <w:bookmarkEnd w:id="38"/>
      <w:r>
        <w:rPr>
          <w:b/>
        </w:rPr>
        <w:t>Horizontal</w:t>
      </w:r>
    </w:p>
    <w:p>
      <w:pPr>
        <w:pStyle w:val="style0"/>
        <w:ind w:hanging="0" w:left="720" w:right="0"/>
      </w:pPr>
      <w:r>
        <w:rPr/>
        <w:t>For a +1000 count offset drive on horizontal actuators</w:t>
      </w:r>
    </w:p>
    <w:p>
      <w:pPr>
        <w:pStyle w:val="style0"/>
        <w:numPr>
          <w:ilvl w:val="1"/>
          <w:numId w:val="10"/>
        </w:numPr>
        <w:suppressAutoHyphens w:val="false"/>
      </w:pPr>
      <w:r>
        <w:rPr/>
        <w:t>Collocated sensors must be 2000 counts +/- 10%</w:t>
      </w:r>
    </w:p>
    <w:p>
      <w:pPr>
        <w:pStyle w:val="style0"/>
        <w:numPr>
          <w:ilvl w:val="1"/>
          <w:numId w:val="10"/>
        </w:numPr>
        <w:suppressAutoHyphens w:val="false"/>
      </w:pPr>
      <w:r>
        <w:rPr/>
        <w:t>Non-collocated horizontal sensors must be 1250 counts +/-10%</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ind w:hanging="0" w:left="360" w:right="0"/>
      </w:pPr>
      <w:r>
        <w:rPr/>
      </w:r>
    </w:p>
    <w:p>
      <w:pPr>
        <w:pStyle w:val="style0"/>
      </w:pPr>
      <w:r>
        <w:rPr/>
      </w:r>
    </w:p>
    <w:p>
      <w:pPr>
        <w:pStyle w:val="style2"/>
        <w:pageBreakBefore/>
        <w:numPr>
          <w:ilvl w:val="1"/>
          <w:numId w:val="8"/>
        </w:numPr>
      </w:pPr>
      <w:bookmarkStart w:id="39" w:name="__RefHeading__5149_113360635"/>
      <w:bookmarkStart w:id="40" w:name="_Toc217036062"/>
      <w:bookmarkEnd w:id="39"/>
      <w:bookmarkEnd w:id="40"/>
      <w:r>
        <w:rPr/>
        <w:t xml:space="preserve">Step 14: Linearity test </w:t>
      </w:r>
    </w:p>
    <w:p>
      <w:pPr>
        <w:pStyle w:val="style0"/>
        <w:jc w:val="center"/>
      </w:pPr>
      <w:r>
        <w:rPr/>
      </w:r>
    </w:p>
    <w:tbl>
      <w:tblPr>
        <w:jc w:val="center"/>
        <w:tblBorders/>
      </w:tblPr>
      <w:tblGrid>
        <w:gridCol w:w="1298"/>
        <w:gridCol w:w="1298"/>
        <w:gridCol w:w="1369"/>
        <w:gridCol w:w="1255"/>
        <w:gridCol w:w="1281"/>
      </w:tblGrid>
      <w:tr>
        <w:trPr>
          <w:trHeight w:hRule="atLeast" w:val="740"/>
          <w:cantSplit w:val="false"/>
        </w:trPr>
        <w:tc>
          <w:tcPr>
            <w:tcW w:type="dxa" w:w="1298"/>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298"/>
            <w:tcBorders>
              <w:top w:color="00000A" w:space="0" w:sz="8" w:val="single"/>
              <w:left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Slope</w:t>
            </w:r>
          </w:p>
        </w:tc>
        <w:tc>
          <w:tcPr>
            <w:tcW w:type="dxa" w:w="1369"/>
            <w:tcBorders>
              <w:top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Offset</w:t>
            </w:r>
          </w:p>
        </w:tc>
        <w:tc>
          <w:tcPr>
            <w:tcW w:type="dxa" w:w="1255"/>
            <w:tcBorders>
              <w:top w:color="333333" w:space="0" w:sz="8" w:val="single"/>
              <w:left w:color="333333" w:space="0" w:sz="8" w:val="single"/>
              <w:bottom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Average slope</w:t>
            </w:r>
          </w:p>
        </w:tc>
        <w:tc>
          <w:tcPr>
            <w:tcW w:type="dxa" w:w="1281"/>
            <w:tcBorders>
              <w:top w:color="00000A" w:space="0" w:sz="8" w:val="single"/>
              <w:left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Variation from</w:t>
              <w:br/>
              <w:t>average(%)</w:t>
            </w:r>
          </w:p>
        </w:tc>
      </w:tr>
      <w:tr>
        <w:trPr>
          <w:trHeight w:hRule="atLeast" w:val="320"/>
          <w:cantSplit w:val="false"/>
        </w:trPr>
        <w:tc>
          <w:tcPr>
            <w:tcW w:type="dxa" w:w="1298"/>
            <w:tcBorders>
              <w:top w:color="333333" w:space="0" w:sz="8" w:val="single"/>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H1</w:t>
            </w:r>
          </w:p>
        </w:tc>
        <w:tc>
          <w:tcPr>
            <w:tcW w:type="dxa" w:w="1298"/>
            <w:tcBorders>
              <w:top w:color="00000A" w:space="0" w:sz="8" w:val="single"/>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1.88</w:t>
            </w:r>
          </w:p>
        </w:tc>
        <w:tc>
          <w:tcPr>
            <w:tcW w:type="dxa" w:w="1369"/>
            <w:tcBorders>
              <w:top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1800</w:t>
            </w:r>
          </w:p>
        </w:tc>
        <w:tc>
          <w:tcPr>
            <w:tcW w:type="dxa" w:w="1255"/>
            <w:vMerge w:val="restart"/>
            <w:tcBorders>
              <w:bottom w:color="333333"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1.89</w:t>
            </w:r>
          </w:p>
        </w:tc>
        <w:tc>
          <w:tcPr>
            <w:tcW w:type="dxa" w:w="1281"/>
            <w:tcBorders>
              <w:top w:color="00000A" w:space="0" w:sz="8" w:val="single"/>
              <w:bottom w:color="333333"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-.5</w:t>
            </w:r>
          </w:p>
        </w:tc>
      </w:tr>
      <w:tr>
        <w:trPr>
          <w:trHeight w:hRule="atLeast" w:val="320"/>
          <w:cantSplit w:val="false"/>
        </w:trPr>
        <w:tc>
          <w:tcPr>
            <w:tcW w:type="dxa" w:w="1298"/>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H2</w:t>
            </w:r>
          </w:p>
        </w:tc>
        <w:tc>
          <w:tcPr>
            <w:tcW w:type="dxa" w:w="1298"/>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1.87</w:t>
            </w:r>
          </w:p>
        </w:tc>
        <w:tc>
          <w:tcPr>
            <w:tcW w:type="dxa" w:w="1369"/>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2220</w:t>
            </w:r>
          </w:p>
        </w:tc>
        <w:tc>
          <w:tcPr>
            <w:tcW w:type="dxa" w:w="1255"/>
            <w:vMerge w:val="continue"/>
            <w:tcBorders>
              <w:bottom w:color="333333"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281"/>
            <w:tcBorders>
              <w:top w:color="00000A" w:space="0" w:sz="8" w:val="single"/>
              <w:bottom w:color="333333"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-.7</w:t>
            </w:r>
          </w:p>
        </w:tc>
      </w:tr>
      <w:tr>
        <w:trPr>
          <w:trHeight w:hRule="atLeast" w:val="320"/>
          <w:cantSplit w:val="false"/>
        </w:trPr>
        <w:tc>
          <w:tcPr>
            <w:tcW w:type="dxa" w:w="1298"/>
            <w:tcBorders>
              <w:left w:color="333333" w:space="0" w:sz="8" w:val="single"/>
              <w:bottom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H3</w:t>
            </w:r>
          </w:p>
        </w:tc>
        <w:tc>
          <w:tcPr>
            <w:tcW w:type="dxa" w:w="1298"/>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1.91</w:t>
            </w:r>
          </w:p>
        </w:tc>
        <w:tc>
          <w:tcPr>
            <w:tcW w:type="dxa" w:w="1369"/>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-3000</w:t>
            </w:r>
          </w:p>
        </w:tc>
        <w:tc>
          <w:tcPr>
            <w:tcW w:type="dxa" w:w="1255"/>
            <w:vMerge w:val="continue"/>
            <w:tcBorders>
              <w:bottom w:color="333333"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281"/>
            <w:tcBorders>
              <w:top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1.3</w:t>
            </w:r>
          </w:p>
        </w:tc>
      </w:tr>
      <w:tr>
        <w:trPr>
          <w:trHeight w:hRule="atLeast" w:val="320"/>
          <w:cantSplit w:val="false"/>
        </w:trPr>
        <w:tc>
          <w:tcPr>
            <w:tcW w:type="dxa" w:w="1298"/>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V1</w:t>
            </w:r>
          </w:p>
        </w:tc>
        <w:tc>
          <w:tcPr>
            <w:tcW w:type="dxa" w:w="1298"/>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1.35</w:t>
            </w:r>
          </w:p>
        </w:tc>
        <w:tc>
          <w:tcPr>
            <w:tcW w:type="dxa" w:w="1369"/>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1350</w:t>
            </w:r>
          </w:p>
        </w:tc>
        <w:tc>
          <w:tcPr>
            <w:tcW w:type="dxa" w:w="1255"/>
            <w:vMerge w:val="restart"/>
            <w:tcBorders>
              <w:bottom w:color="333333"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1.37</w:t>
            </w:r>
          </w:p>
        </w:tc>
        <w:tc>
          <w:tcPr>
            <w:tcW w:type="dxa" w:w="1281"/>
            <w:tcBorders>
              <w:top w:color="00000A" w:space="0" w:sz="8" w:val="single"/>
              <w:bottom w:color="333333"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-1.6</w:t>
            </w:r>
          </w:p>
        </w:tc>
      </w:tr>
      <w:tr>
        <w:trPr>
          <w:trHeight w:hRule="atLeast" w:val="320"/>
          <w:cantSplit w:val="false"/>
        </w:trPr>
        <w:tc>
          <w:tcPr>
            <w:tcW w:type="dxa" w:w="1298"/>
            <w:tcBorders>
              <w:left w:color="333333" w:space="0" w:sz="8" w:val="single"/>
              <w:bottom w:color="333333" w:space="0" w:sz="4"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V2</w:t>
            </w:r>
          </w:p>
        </w:tc>
        <w:tc>
          <w:tcPr>
            <w:tcW w:type="dxa" w:w="1298"/>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1.35</w:t>
            </w:r>
          </w:p>
        </w:tc>
        <w:tc>
          <w:tcPr>
            <w:tcW w:type="dxa" w:w="1369"/>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43</w:t>
            </w:r>
          </w:p>
        </w:tc>
        <w:tc>
          <w:tcPr>
            <w:tcW w:type="dxa" w:w="1255"/>
            <w:vMerge w:val="continue"/>
            <w:tcBorders>
              <w:bottom w:color="333333"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281"/>
            <w:tcBorders>
              <w:top w:color="333333" w:space="0" w:sz="8" w:val="single"/>
              <w:bottom w:color="333333" w:space="0" w:sz="4"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-1.7</w:t>
            </w:r>
          </w:p>
        </w:tc>
      </w:tr>
      <w:tr>
        <w:trPr>
          <w:trHeight w:hRule="atLeast" w:val="320"/>
          <w:cantSplit w:val="false"/>
        </w:trPr>
        <w:tc>
          <w:tcPr>
            <w:tcW w:type="dxa" w:w="1298"/>
            <w:tcBorders>
              <w:left w:color="333333" w:space="0" w:sz="8" w:val="single"/>
              <w:bottom w:color="333333" w:space="0" w:sz="8" w:val="single"/>
            </w:tcBorders>
            <w:shd w:fill="FFFFFF" w:val="clear"/>
            <w:tcMar>
              <w:top w:type="dxa" w:w="0"/>
              <w:left w:type="dxa" w:w="108"/>
              <w:bottom w:type="dxa" w:w="0"/>
              <w:right w:type="dxa" w:w="108"/>
            </w:tcMar>
            <w:vAlign w:val="center"/>
          </w:tcPr>
          <w:p>
            <w:pPr>
              <w:pStyle w:val="style0"/>
              <w:suppressAutoHyphens w:val="false"/>
              <w:jc w:val="center"/>
            </w:pPr>
            <w:r>
              <w:rPr>
                <w:sz w:val="18"/>
                <w:szCs w:val="20"/>
                <w:lang w:eastAsia="en-US"/>
              </w:rPr>
              <w:t>V3</w:t>
            </w:r>
          </w:p>
        </w:tc>
        <w:tc>
          <w:tcPr>
            <w:tcW w:type="dxa" w:w="1298"/>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1.42</w:t>
            </w:r>
          </w:p>
        </w:tc>
        <w:tc>
          <w:tcPr>
            <w:tcW w:type="dxa" w:w="1369"/>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-1086</w:t>
            </w:r>
          </w:p>
        </w:tc>
        <w:tc>
          <w:tcPr>
            <w:tcW w:type="dxa" w:w="1255"/>
            <w:vMerge w:val="continue"/>
            <w:tcBorders>
              <w:bottom w:color="333333"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r>
          </w:p>
        </w:tc>
        <w:tc>
          <w:tcPr>
            <w:tcW w:type="dxa" w:w="1281"/>
            <w:tcBorders>
              <w:top w:color="333333"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uppressAutoHyphens w:val="false"/>
              <w:jc w:val="center"/>
            </w:pPr>
            <w:r>
              <w:rPr>
                <w:color w:val="000000"/>
                <w:sz w:val="18"/>
                <w:lang w:eastAsia="en-US"/>
              </w:rPr>
              <w:t>3.3</w:t>
            </w:r>
          </w:p>
        </w:tc>
      </w:tr>
    </w:tbl>
    <w:p>
      <w:pPr>
        <w:pStyle w:val="style107"/>
        <w:jc w:val="center"/>
      </w:pPr>
      <w:r>
        <w:rPr/>
        <w:t>Table - Slopes and offset of the triplet Actuators - HAM-ISI - Sensors</w:t>
      </w:r>
    </w:p>
    <w:p>
      <w:pPr>
        <w:pStyle w:val="style0"/>
      </w:pPr>
      <w:r>
        <w:rPr/>
      </w:r>
    </w:p>
    <w:p>
      <w:pPr>
        <w:pStyle w:val="style0"/>
      </w:pPr>
      <w:r>
        <w:rPr/>
      </w:r>
    </w:p>
    <w:p>
      <w:pPr>
        <w:pStyle w:val="style107"/>
        <w:jc w:val="center"/>
      </w:pPr>
      <w:r>
        <w:rPr/>
        <w:drawing>
          <wp:anchor allowOverlap="1" behindDoc="0" distB="0" distL="0" distR="0" distT="0" layoutInCell="1" locked="0" relativeHeight="0" simplePos="0">
            <wp:simplePos x="0" y="0"/>
            <wp:positionH relativeFrom="character">
              <wp:posOffset>761365</wp:posOffset>
            </wp:positionH>
            <wp:positionV relativeFrom="line">
              <wp:posOffset>0</wp:posOffset>
            </wp:positionV>
            <wp:extent cx="6248400" cy="365569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5"/>
                    <a:srcRect/>
                    <a:stretch>
                      <a:fillRect/>
                    </a:stretch>
                  </pic:blipFill>
                  <pic:spPr bwMode="auto">
                    <a:xfrm>
                      <a:off x="0" y="0"/>
                      <a:ext cx="6248400" cy="3655695"/>
                    </a:xfrm>
                    <a:prstGeom prst="rect">
                      <a:avLst/>
                    </a:prstGeom>
                    <a:noFill/>
                    <a:ln w="9525">
                      <a:noFill/>
                      <a:miter lim="800000"/>
                      <a:headEnd/>
                      <a:tailEnd/>
                    </a:ln>
                  </pic:spPr>
                </pic:pic>
              </a:graphicData>
            </a:graphic>
          </wp:anchor>
        </w:drawing>
      </w:r>
    </w:p>
    <w:p>
      <w:pPr>
        <w:pStyle w:val="style107"/>
        <w:jc w:val="center"/>
      </w:pPr>
      <w:r>
        <w:rPr/>
        <w:t>Figure - Horizontal and vertical actuators x HAM-ISI x sensors</w:t>
      </w:r>
    </w:p>
    <w:p>
      <w:pPr>
        <w:pStyle w:val="style0"/>
      </w:pPr>
      <w:r>
        <w:rPr/>
      </w:r>
    </w:p>
    <w:p>
      <w:pPr>
        <w:pStyle w:val="style0"/>
      </w:pPr>
      <w:r>
        <w:rPr>
          <w:b/>
          <w:color w:val="008000"/>
        </w:rPr>
        <w:t xml:space="preserve">Scripts files for taking data in SVN at: </w:t>
      </w:r>
    </w:p>
    <w:p>
      <w:pPr>
        <w:pStyle w:val="style0"/>
      </w:pPr>
      <w:r>
        <w:rPr>
          <w:color w:val="008000"/>
        </w:rPr>
        <w:t>seismic/HAM-ISI/Common/Testing_Functions_HAM_ISI/</w:t>
      </w:r>
    </w:p>
    <w:p>
      <w:pPr>
        <w:pStyle w:val="style0"/>
        <w:numPr>
          <w:ilvl w:val="0"/>
          <w:numId w:val="10"/>
        </w:numPr>
        <w:suppressAutoHyphens w:val="false"/>
      </w:pPr>
      <w:r>
        <w:rPr>
          <w:color w:val="008000"/>
        </w:rPr>
        <w:t>Linearity_Test_Awgstream_HAM_ISI.m</w:t>
      </w:r>
    </w:p>
    <w:p>
      <w:pPr>
        <w:pStyle w:val="style0"/>
      </w:pPr>
      <w:r>
        <w:rPr/>
      </w:r>
    </w:p>
    <w:p>
      <w:pPr>
        <w:pStyle w:val="style0"/>
      </w:pPr>
      <w:r>
        <w:rPr>
          <w:b/>
          <w:color w:val="008000"/>
        </w:rPr>
        <w:t xml:space="preserve">Data files in SVN at:  </w:t>
      </w:r>
      <w:r>
        <w:rPr>
          <w:color w:val="008000"/>
        </w:rPr>
        <w:t>seismic/HAM-ISI/L1/HAM4/Data/Linearity_Test/</w:t>
      </w:r>
    </w:p>
    <w:p>
      <w:pPr>
        <w:pStyle w:val="style0"/>
        <w:numPr>
          <w:ilvl w:val="0"/>
          <w:numId w:val="7"/>
        </w:numPr>
      </w:pPr>
      <w:r>
        <w:rPr>
          <w:color w:val="008000"/>
        </w:rPr>
        <w:t>LHO_ISI_HAM4_Linearity_test_20140123.mat</w:t>
      </w:r>
    </w:p>
    <w:p>
      <w:pPr>
        <w:pStyle w:val="style0"/>
      </w:pPr>
      <w:r>
        <w:rPr/>
      </w:r>
    </w:p>
    <w:p>
      <w:pPr>
        <w:pStyle w:val="style0"/>
      </w:pPr>
      <w:r>
        <w:rPr>
          <w:b/>
          <w:color w:val="008000"/>
        </w:rPr>
        <w:t>Figures in SVN at:</w:t>
      </w:r>
    </w:p>
    <w:p>
      <w:pPr>
        <w:pStyle w:val="style0"/>
      </w:pPr>
      <w:r>
        <w:rPr>
          <w:color w:val="008000"/>
        </w:rPr>
        <w:t>seismic/HAM-ISI/H1/HAM4/Data/Figures/Linearity_Test/</w:t>
      </w:r>
    </w:p>
    <w:p>
      <w:pPr>
        <w:pStyle w:val="style118"/>
        <w:numPr>
          <w:ilvl w:val="0"/>
          <w:numId w:val="12"/>
        </w:numPr>
      </w:pPr>
      <w:r>
        <w:rPr>
          <w:color w:val="008000"/>
        </w:rPr>
        <w:t>LHO_ISI_HAM4_Linearity_test_20140123.fig</w:t>
      </w:r>
    </w:p>
    <w:p>
      <w:pPr>
        <w:pStyle w:val="style0"/>
        <w:ind w:hanging="0" w:left="360" w:right="0"/>
      </w:pPr>
      <w:r>
        <w:rPr/>
      </w:r>
    </w:p>
    <w:p>
      <w:pPr>
        <w:pStyle w:val="style0"/>
      </w:pPr>
      <w:r>
        <w:rPr>
          <w:u w:val="single"/>
        </w:rPr>
        <w:t>Issues/difficulties/comments regarding this test:</w:t>
      </w:r>
    </w:p>
    <w:p>
      <w:pPr>
        <w:pStyle w:val="style0"/>
        <w:spacing w:after="120" w:before="0"/>
      </w:pPr>
      <w:r>
        <w:rPr>
          <w:b w:val="false"/>
          <w:bCs w:val="false"/>
        </w:rPr>
        <w:t>V3 actuator is out of spec.</w:t>
      </w:r>
    </w:p>
    <w:p>
      <w:pPr>
        <w:pStyle w:val="style0"/>
        <w:spacing w:after="120" w:before="0"/>
      </w:pPr>
      <w:r>
        <w:rPr>
          <w:b/>
        </w:rPr>
        <w:t>Acceptance criteria:</w:t>
      </w:r>
    </w:p>
    <w:p>
      <w:pPr>
        <w:pStyle w:val="style0"/>
        <w:numPr>
          <w:ilvl w:val="0"/>
          <w:numId w:val="7"/>
        </w:numPr>
      </w:pPr>
      <w:r>
        <w:rPr/>
        <w:t>Horizontal and vertical slopes of the triplet actuators x HAM-ISI x sensors =  Average slope +/- 1.5%</w:t>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suppressAutoHyphens w:val="false"/>
      </w:pPr>
      <w:r>
        <w:rPr/>
      </w:r>
    </w:p>
    <w:p>
      <w:pPr>
        <w:pStyle w:val="style2"/>
        <w:pageBreakBefore/>
        <w:numPr>
          <w:ilvl w:val="1"/>
          <w:numId w:val="8"/>
        </w:numPr>
      </w:pPr>
      <w:bookmarkStart w:id="41" w:name="__RefHeading__5151_113360635"/>
      <w:bookmarkStart w:id="42" w:name="_Toc217036063"/>
      <w:bookmarkEnd w:id="41"/>
      <w:bookmarkEnd w:id="42"/>
      <w:r>
        <w:rPr/>
        <w:t>Step 15: Frequency response</w:t>
      </w:r>
    </w:p>
    <w:p>
      <w:pPr>
        <w:pStyle w:val="style0"/>
      </w:pPr>
      <w:r>
        <w:rPr/>
        <w:t>All input/output filters are ON. HEPI is locked. The chamber is closed with sheets on.</w:t>
      </w:r>
    </w:p>
    <w:p>
      <w:pPr>
        <w:pStyle w:val="style0"/>
      </w:pPr>
      <w:r>
        <w:rPr/>
      </w:r>
    </w:p>
    <w:p>
      <w:pPr>
        <w:pStyle w:val="style2"/>
        <w:numPr>
          <w:ilvl w:val="1"/>
          <w:numId w:val="8"/>
        </w:numPr>
      </w:pPr>
      <w:bookmarkStart w:id="43" w:name="__RefHeading__5153_113360635"/>
      <w:bookmarkStart w:id="44" w:name="_Toc217036064"/>
      <w:bookmarkEnd w:id="43"/>
      <w:bookmarkEnd w:id="44"/>
      <w:r>
        <w:rPr/>
        <w:t>Step 15.1: Local to local measurements</w:t>
      </w:r>
    </w:p>
    <w:p>
      <w:pPr>
        <w:pStyle w:val="style0"/>
      </w:pPr>
      <w:r>
        <w:rPr>
          <w:b/>
          <w:color w:val="008000"/>
        </w:rPr>
        <w:t xml:space="preserve">Data files in SVN at: </w:t>
      </w:r>
    </w:p>
    <w:p>
      <w:pPr>
        <w:pStyle w:val="style0"/>
      </w:pPr>
      <w:r>
        <w:rPr>
          <w:color w:val="008000"/>
        </w:rPr>
        <w:t>seismic/HAM-ISI/H1/HAM4/Data/Transfer_Functions/Measurements/Undamped/</w:t>
      </w:r>
    </w:p>
    <w:p>
      <w:pPr>
        <w:pStyle w:val="style0"/>
        <w:numPr>
          <w:ilvl w:val="0"/>
          <w:numId w:val="7"/>
        </w:numPr>
      </w:pPr>
      <w:r>
        <w:rPr>
          <w:color w:val="008000"/>
        </w:rPr>
        <w:t>H1_HAM4_ISI_Data_TF_L2L_5Hz_200Hz_20140124-174341.mat</w:t>
      </w:r>
    </w:p>
    <w:p>
      <w:pPr>
        <w:pStyle w:val="style0"/>
        <w:numPr>
          <w:ilvl w:val="0"/>
          <w:numId w:val="7"/>
        </w:numPr>
      </w:pPr>
      <w:r>
        <w:rPr>
          <w:color w:val="008000"/>
        </w:rPr>
        <w:t>H1_HAM4_ISI_Data_TF_L2L_10mHz_100mHz_20140124-231906.mat</w:t>
      </w:r>
    </w:p>
    <w:p>
      <w:pPr>
        <w:pStyle w:val="style0"/>
        <w:numPr>
          <w:ilvl w:val="0"/>
          <w:numId w:val="7"/>
        </w:numPr>
      </w:pPr>
      <w:r>
        <w:rPr>
          <w:color w:val="008000"/>
        </w:rPr>
        <w:t>H1_HAM4_ISI_Data_TF_L2L_100mHz_500mHz_20140124-223721.mat</w:t>
      </w:r>
    </w:p>
    <w:p>
      <w:pPr>
        <w:pStyle w:val="style0"/>
        <w:numPr>
          <w:ilvl w:val="0"/>
          <w:numId w:val="7"/>
        </w:numPr>
      </w:pPr>
      <w:r>
        <w:rPr>
          <w:color w:val="008000"/>
        </w:rPr>
        <w:t>H1_HAM4_ISI_Data_TF_L2L_200Hz_800Hz_20140124-141943.mat</w:t>
      </w:r>
    </w:p>
    <w:p>
      <w:pPr>
        <w:pStyle w:val="style0"/>
        <w:numPr>
          <w:ilvl w:val="0"/>
          <w:numId w:val="7"/>
        </w:numPr>
      </w:pPr>
      <w:r>
        <w:rPr>
          <w:color w:val="008000"/>
        </w:rPr>
        <w:t>H1_HAM4_ISI_Data_TF_L2L_500mHz_5Hz_20140125-101949.mat</w:t>
      </w:r>
    </w:p>
    <w:p>
      <w:pPr>
        <w:pStyle w:val="style0"/>
        <w:spacing w:after="0" w:before="120"/>
      </w:pPr>
      <w:r>
        <w:rPr>
          <w:b/>
          <w:color w:val="008000"/>
        </w:rPr>
        <w:t>Data collection script files:</w:t>
      </w:r>
    </w:p>
    <w:p>
      <w:pPr>
        <w:pStyle w:val="style0"/>
      </w:pPr>
      <w:r>
        <w:rPr>
          <w:color w:val="008000"/>
        </w:rPr>
        <w:t>seismic/HAM-ISI/H1/HAM4/Scripts/Data_Collection/</w:t>
      </w:r>
    </w:p>
    <w:p>
      <w:pPr>
        <w:pStyle w:val="style0"/>
        <w:numPr>
          <w:ilvl w:val="0"/>
          <w:numId w:val="7"/>
        </w:numPr>
      </w:pPr>
      <w:r>
        <w:rPr>
          <w:color w:val="008000"/>
        </w:rPr>
        <w:t>Run_Exc_Batch_H1_HAM4.m</w:t>
      </w:r>
    </w:p>
    <w:p>
      <w:pPr>
        <w:pStyle w:val="style0"/>
        <w:spacing w:after="0" w:before="120"/>
      </w:pPr>
      <w:r>
        <w:rPr>
          <w:b/>
          <w:color w:val="008000"/>
        </w:rPr>
        <w:t xml:space="preserve">Scripts files for processing and plotting in SVN at: </w:t>
      </w:r>
    </w:p>
    <w:p>
      <w:pPr>
        <w:pStyle w:val="style127"/>
      </w:pPr>
      <w:r>
        <w:rPr>
          <w:color w:val="008000"/>
        </w:rPr>
        <w:t>seismic/HAM-ISI/H1/HAM4/Scripts/Control_Scripts/Version_2/</w:t>
      </w:r>
    </w:p>
    <w:p>
      <w:pPr>
        <w:pStyle w:val="style127"/>
        <w:numPr>
          <w:ilvl w:val="0"/>
          <w:numId w:val="13"/>
        </w:numPr>
      </w:pPr>
      <w:r>
        <w:rPr>
          <w:color w:val="008000"/>
        </w:rPr>
        <w:t>Step_1_TF_Loc_to_Loc_H1_ISI_HAM4.m</w:t>
      </w:r>
    </w:p>
    <w:p>
      <w:pPr>
        <w:pStyle w:val="style0"/>
        <w:spacing w:after="0" w:before="120"/>
      </w:pPr>
      <w:r>
        <w:rPr>
          <w:b/>
          <w:color w:val="008000"/>
        </w:rPr>
        <w:t>Figures in SVN at:</w:t>
      </w:r>
    </w:p>
    <w:p>
      <w:pPr>
        <w:pStyle w:val="style0"/>
      </w:pPr>
      <w:r>
        <w:rPr>
          <w:color w:val="008000"/>
        </w:rPr>
        <w:t>seismic/HAM-ISI/H1/HAM4/Data/Figures/Transfer_Functions/Measurements/Undamped/</w:t>
      </w:r>
    </w:p>
    <w:p>
      <w:pPr>
        <w:pStyle w:val="style0"/>
        <w:numPr>
          <w:ilvl w:val="0"/>
          <w:numId w:val="7"/>
        </w:numPr>
      </w:pPr>
      <w:r>
        <w:rPr>
          <w:color w:val="008000"/>
        </w:rPr>
        <w:t>H1_ISI_HAM4_TF_L2L_Raw_from_ACT_to_CPS_2014_01_24 .fig</w:t>
      </w:r>
    </w:p>
    <w:p>
      <w:pPr>
        <w:pStyle w:val="style0"/>
        <w:numPr>
          <w:ilvl w:val="0"/>
          <w:numId w:val="7"/>
        </w:numPr>
      </w:pPr>
      <w:r>
        <w:rPr>
          <w:color w:val="008000"/>
        </w:rPr>
        <w:t>H1_ISI_HAM4_TF_L2L_Raw_from_ACT_to_GS13_2014_01_24 .fig</w:t>
      </w:r>
    </w:p>
    <w:p>
      <w:pPr>
        <w:pStyle w:val="style0"/>
        <w:spacing w:after="0" w:before="120"/>
      </w:pPr>
      <w:r>
        <w:rPr>
          <w:b/>
          <w:color w:val="008000"/>
        </w:rPr>
        <w:t>Storage of measured transfer functions in the SVN at:</w:t>
      </w:r>
    </w:p>
    <w:p>
      <w:pPr>
        <w:pStyle w:val="style0"/>
      </w:pPr>
      <w:r>
        <w:rPr>
          <w:color w:val="008000"/>
        </w:rPr>
        <w:t>seismic/HAM-ISI/H1/HAM4/Data/Transfer_Functions/Simulations/Undamped/</w:t>
      </w:r>
    </w:p>
    <w:p>
      <w:pPr>
        <w:pStyle w:val="style118"/>
        <w:numPr>
          <w:ilvl w:val="0"/>
          <w:numId w:val="14"/>
        </w:numPr>
      </w:pPr>
      <w:r>
        <w:rPr>
          <w:color w:val="008000"/>
        </w:rPr>
        <w:t>H1_ISI_HAM4_TF_L2L_Raw_2014_01_24.mat</w:t>
      </w:r>
    </w:p>
    <w:p>
      <w:pPr>
        <w:pStyle w:val="style0"/>
      </w:pPr>
      <w:r>
        <w:rPr/>
      </w:r>
    </w:p>
    <w:p>
      <w:pPr>
        <w:pStyle w:val="style0"/>
      </w:pPr>
      <w:r>
        <w:rPr/>
        <w:t>The local to local transfer functions and presented below.</w:t>
      </w:r>
    </w:p>
    <w:p>
      <w:pPr>
        <w:pStyle w:val="style0"/>
      </w:pPr>
      <w:r>
        <w:rPr/>
      </w:r>
    </w:p>
    <w:p>
      <w:pPr>
        <w:pStyle w:val="style0"/>
      </w:pPr>
      <w:r>
        <w:rPr/>
      </w:r>
    </w:p>
    <w:p>
      <w:pPr>
        <w:pStyle w:val="style0"/>
        <w:jc w:val="center"/>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658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6"/>
                    <a:srcRect/>
                    <a:stretch>
                      <a:fillRect/>
                    </a:stretch>
                  </pic:blipFill>
                  <pic:spPr bwMode="auto">
                    <a:xfrm>
                      <a:off x="0" y="0"/>
                      <a:ext cx="6248400" cy="3665855"/>
                    </a:xfrm>
                    <a:prstGeom prst="rect">
                      <a:avLst/>
                    </a:prstGeom>
                    <a:noFill/>
                    <a:ln w="9525">
                      <a:noFill/>
                      <a:miter lim="800000"/>
                      <a:headEnd/>
                      <a:tailEnd/>
                    </a:ln>
                  </pic:spPr>
                </pic:pic>
              </a:graphicData>
            </a:graphic>
          </wp:anchor>
        </w:drawing>
      </w:r>
    </w:p>
    <w:p>
      <w:pPr>
        <w:pStyle w:val="style107"/>
        <w:jc w:val="center"/>
      </w:pPr>
      <w:r>
        <w:rPr/>
        <w:t>Figure - Local to Local Measurements –Capacitive Position Sensors</w:t>
      </w:r>
    </w:p>
    <w:p>
      <w:pPr>
        <w:pStyle w:val="style107"/>
        <w:jc w:val="center"/>
      </w:pPr>
      <w:r>
        <w:rPr/>
        <w:t xml:space="preserve"> </w:t>
      </w:r>
    </w:p>
    <w:p>
      <w:pPr>
        <w:pStyle w:val="style0"/>
        <w:jc w:val="center"/>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404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7"/>
                    <a:srcRect/>
                    <a:stretch>
                      <a:fillRect/>
                    </a:stretch>
                  </pic:blipFill>
                  <pic:spPr bwMode="auto">
                    <a:xfrm>
                      <a:off x="0" y="0"/>
                      <a:ext cx="6248400" cy="3640455"/>
                    </a:xfrm>
                    <a:prstGeom prst="rect">
                      <a:avLst/>
                    </a:prstGeom>
                    <a:noFill/>
                    <a:ln w="9525">
                      <a:noFill/>
                      <a:miter lim="800000"/>
                      <a:headEnd/>
                      <a:tailEnd/>
                    </a:ln>
                  </pic:spPr>
                </pic:pic>
              </a:graphicData>
            </a:graphic>
          </wp:anchor>
        </w:drawing>
      </w:r>
    </w:p>
    <w:p>
      <w:pPr>
        <w:pStyle w:val="style107"/>
        <w:jc w:val="center"/>
      </w:pPr>
      <w:r>
        <w:rPr/>
        <w:t xml:space="preserve">Figure - Local to Local Measurements – Inertial sensors </w:t>
      </w:r>
    </w:p>
    <w:p>
      <w:pPr>
        <w:pStyle w:val="style107"/>
        <w:jc w:val="center"/>
      </w:pPr>
      <w:r>
        <w:rPr/>
      </w:r>
    </w:p>
    <w:p>
      <w:pPr>
        <w:pStyle w:val="style2"/>
        <w:numPr>
          <w:ilvl w:val="1"/>
          <w:numId w:val="8"/>
        </w:numPr>
      </w:pPr>
      <w:bookmarkStart w:id="45" w:name="__RefHeading__5155_113360635"/>
      <w:bookmarkStart w:id="46" w:name="_Toc217036065"/>
      <w:bookmarkEnd w:id="45"/>
      <w:bookmarkEnd w:id="46"/>
      <w:r>
        <w:rPr/>
        <w:t>Step 15.2: Local to local measurements V.S. LLO</w:t>
      </w:r>
    </w:p>
    <w:p>
      <w:pPr>
        <w:pStyle w:val="style0"/>
      </w:pPr>
      <w:r>
        <w:rPr/>
      </w:r>
    </w:p>
    <w:p>
      <w:pPr>
        <w:pStyle w:val="style0"/>
      </w:pPr>
      <w:r>
        <w:rPr>
          <w:b/>
          <w:color w:val="008000"/>
        </w:rPr>
        <w:t xml:space="preserve">Data files in SVN at: </w:t>
      </w:r>
    </w:p>
    <w:p>
      <w:pPr>
        <w:pStyle w:val="style0"/>
      </w:pPr>
      <w:r>
        <w:rPr>
          <w:b/>
          <w:color w:val="008000"/>
        </w:rPr>
        <w:t xml:space="preserve">      </w:t>
      </w:r>
      <w:r>
        <w:rPr>
          <w:b/>
          <w:color w:val="008000"/>
        </w:rPr>
        <w:t>LHO:</w:t>
      </w:r>
    </w:p>
    <w:p>
      <w:pPr>
        <w:pStyle w:val="style0"/>
        <w:ind w:hanging="0" w:left="360" w:right="0"/>
      </w:pPr>
      <w:bookmarkStart w:id="47" w:name="__DdeLink__2095_1426975713"/>
      <w:bookmarkEnd w:id="47"/>
      <w:r>
        <w:rPr>
          <w:color w:val="008000"/>
        </w:rPr>
        <w:t>seismic/HAM-ISI/H1/HAM4/Data/Transfer_Functions/Measurements/Undamped/</w:t>
      </w:r>
    </w:p>
    <w:p>
      <w:pPr>
        <w:pStyle w:val="style0"/>
        <w:numPr>
          <w:ilvl w:val="0"/>
          <w:numId w:val="7"/>
        </w:numPr>
      </w:pPr>
      <w:r>
        <w:rPr>
          <w:rFonts w:ascii="lucidatypewriter" w:cs="lucidatypewriter" w:eastAsia="lucidatypewriter" w:hAnsi="lucidatypewriter"/>
          <w:color w:val="A020F0"/>
          <w:sz w:val="20"/>
          <w:szCs w:val="20"/>
        </w:rPr>
        <w:t>H1_HAM4_ISI_Data_TF_L2L_5Hz_200Hz_20140124-174341.mat</w:t>
      </w:r>
    </w:p>
    <w:p>
      <w:pPr>
        <w:pStyle w:val="style0"/>
        <w:numPr>
          <w:ilvl w:val="0"/>
          <w:numId w:val="7"/>
        </w:numPr>
      </w:pPr>
      <w:r>
        <w:rPr>
          <w:rFonts w:ascii="lucidatypewriter" w:cs="lucidatypewriter" w:eastAsia="lucidatypewriter" w:hAnsi="lucidatypewriter"/>
          <w:color w:val="A020F0"/>
          <w:sz w:val="20"/>
          <w:szCs w:val="20"/>
        </w:rPr>
        <w:t>H1_HAM4_ISI_Data_TF_L2L_10mHz_100mHz_20140124-231906.mat</w:t>
      </w:r>
    </w:p>
    <w:p>
      <w:pPr>
        <w:pStyle w:val="style0"/>
        <w:numPr>
          <w:ilvl w:val="0"/>
          <w:numId w:val="7"/>
        </w:numPr>
      </w:pPr>
      <w:r>
        <w:rPr>
          <w:rFonts w:ascii="lucidatypewriter" w:cs="lucidatypewriter" w:eastAsia="lucidatypewriter" w:hAnsi="lucidatypewriter"/>
          <w:color w:val="A020F0"/>
          <w:sz w:val="20"/>
          <w:szCs w:val="20"/>
        </w:rPr>
        <w:t>H1_HAM4_ISI_Data_TF_L2L_100mHz_500mHz_20140124-223721.mat</w:t>
      </w:r>
    </w:p>
    <w:p>
      <w:pPr>
        <w:pStyle w:val="style0"/>
        <w:numPr>
          <w:ilvl w:val="0"/>
          <w:numId w:val="7"/>
        </w:numPr>
      </w:pPr>
      <w:r>
        <w:rPr>
          <w:rFonts w:ascii="lucidatypewriter" w:cs="lucidatypewriter" w:eastAsia="lucidatypewriter" w:hAnsi="lucidatypewriter"/>
          <w:color w:val="A020F0"/>
          <w:sz w:val="20"/>
          <w:szCs w:val="20"/>
        </w:rPr>
        <w:t>H1_HAM4_ISI_Data_TF_L2L_500mHz_5Hz_20140124-194728.mat</w:t>
      </w:r>
    </w:p>
    <w:p>
      <w:pPr>
        <w:pStyle w:val="style0"/>
        <w:numPr>
          <w:ilvl w:val="0"/>
          <w:numId w:val="7"/>
        </w:numPr>
      </w:pPr>
      <w:r>
        <w:rPr>
          <w:rFonts w:ascii="lucidatypewriter" w:cs="lucidatypewriter" w:eastAsia="lucidatypewriter" w:hAnsi="lucidatypewriter"/>
          <w:color w:val="A020F0"/>
          <w:sz w:val="20"/>
          <w:szCs w:val="20"/>
        </w:rPr>
        <w:t>H1_HAM4_ISI_Data_TF_L2L_200Hz_800Hz_20140124-141943.mat</w:t>
      </w:r>
    </w:p>
    <w:p>
      <w:pPr>
        <w:pStyle w:val="style0"/>
        <w:spacing w:after="0" w:before="120"/>
      </w:pPr>
      <w:r>
        <w:rPr>
          <w:b/>
          <w:color w:val="008000"/>
        </w:rPr>
        <w:t xml:space="preserve">Scripts files for processing and plotting in SVN at: </w:t>
      </w:r>
    </w:p>
    <w:p>
      <w:pPr>
        <w:pStyle w:val="style127"/>
      </w:pPr>
      <w:r>
        <w:rPr>
          <w:color w:val="008000"/>
        </w:rPr>
        <w:t>seismic/HAM-ISI/H1/HAM4/Scripts/Control_Scripts/Version_2/</w:t>
      </w:r>
    </w:p>
    <w:p>
      <w:pPr>
        <w:pStyle w:val="style127"/>
        <w:numPr>
          <w:ilvl w:val="0"/>
          <w:numId w:val="13"/>
        </w:numPr>
      </w:pPr>
      <w:r>
        <w:rPr>
          <w:color w:val="008000"/>
        </w:rPr>
        <w:t>Step_1_TF_Loc_to_Loc_H1_ISI_HAM4.m</w:t>
      </w:r>
    </w:p>
    <w:p>
      <w:pPr>
        <w:pStyle w:val="style127"/>
        <w:numPr>
          <w:ilvl w:val="0"/>
          <w:numId w:val="13"/>
        </w:numPr>
      </w:pPr>
      <w:r>
        <w:rPr>
          <w:color w:val="008000"/>
        </w:rPr>
        <w:t>Plot_TF_L2L_HAM_with_LLO.m</w:t>
      </w:r>
    </w:p>
    <w:p>
      <w:pPr>
        <w:pStyle w:val="style127"/>
        <w:ind w:hanging="0" w:left="720" w:right="0"/>
      </w:pPr>
      <w:r>
        <w:rPr/>
      </w:r>
    </w:p>
    <w:p>
      <w:pPr>
        <w:pStyle w:val="style0"/>
        <w:spacing w:after="0" w:before="120"/>
      </w:pPr>
      <w:r>
        <w:rPr/>
      </w:r>
    </w:p>
    <w:p>
      <w:pPr>
        <w:pStyle w:val="style0"/>
        <w:ind w:hanging="0" w:left="720" w:right="0"/>
      </w:pPr>
      <w:r>
        <w:rPr/>
      </w:r>
    </w:p>
    <w:p>
      <w:pPr>
        <w:pStyle w:val="style0"/>
        <w:spacing w:after="0" w:before="120"/>
      </w:pPr>
      <w:r>
        <w:rPr/>
      </w:r>
    </w:p>
    <w:p>
      <w:pPr>
        <w:pStyle w:val="style107"/>
        <w:jc w:val="center"/>
      </w:pPr>
      <w:r>
        <w:rPr/>
        <w:t xml:space="preserve"> </w:t>
      </w:r>
      <w:r>
        <w:rPr/>
        <w:t>Figure – TF L2L – Horizontal CPS</w:t>
      </w:r>
    </w:p>
    <w:p>
      <w:pPr>
        <w:pStyle w:val="style0"/>
        <w:spacing w:after="0" w:before="120"/>
      </w:pPr>
      <w:r>
        <w:rPr/>
      </w:r>
    </w:p>
    <w:p>
      <w:pPr>
        <w:pStyle w:val="style0"/>
        <w:spacing w:after="0" w:before="120"/>
        <w:jc w:val="center"/>
      </w:pPr>
      <w:r>
        <w:rPr/>
      </w:r>
    </w:p>
    <w:p>
      <w:pPr>
        <w:pStyle w:val="style0"/>
        <w:jc w:val="center"/>
      </w:pPr>
      <w:r>
        <w:rPr>
          <w:b/>
          <w:sz w:val="20"/>
          <w:szCs w:val="20"/>
        </w:rPr>
        <w:t>Figure – TF L2L – Vertical CPS</w:t>
        <w:br/>
      </w:r>
    </w:p>
    <w:p>
      <w:pPr>
        <w:pStyle w:val="style0"/>
        <w:jc w:val="center"/>
      </w:pPr>
      <w:r>
        <w:rPr/>
      </w:r>
    </w:p>
    <w:p>
      <w:pPr>
        <w:pStyle w:val="style0"/>
        <w:spacing w:after="0" w:before="120"/>
        <w:jc w:val="center"/>
      </w:pPr>
      <w:r>
        <w:rPr/>
      </w:r>
    </w:p>
    <w:p>
      <w:pPr>
        <w:pStyle w:val="style0"/>
        <w:spacing w:after="0" w:before="120"/>
        <w:jc w:val="center"/>
      </w:pPr>
      <w:r>
        <w:rPr>
          <w:b/>
          <w:sz w:val="20"/>
          <w:szCs w:val="20"/>
        </w:rPr>
        <w:t>Figure – TF L2L – Horizontal GS13</w:t>
      </w:r>
    </w:p>
    <w:p>
      <w:pPr>
        <w:pStyle w:val="style0"/>
        <w:spacing w:after="0" w:before="120"/>
        <w:jc w:val="center"/>
      </w:pPr>
      <w:r>
        <w:rPr/>
      </w:r>
    </w:p>
    <w:p>
      <w:pPr>
        <w:pStyle w:val="style0"/>
        <w:spacing w:after="0" w:before="120"/>
        <w:jc w:val="center"/>
      </w:pPr>
      <w:r>
        <w:rPr>
          <w:b/>
          <w:sz w:val="20"/>
          <w:szCs w:val="20"/>
        </w:rPr>
        <w:t>Figure – TF L2L – Vertical GS13</w:t>
      </w:r>
    </w:p>
    <w:p>
      <w:pPr>
        <w:pStyle w:val="style0"/>
        <w:spacing w:after="0" w:before="120"/>
      </w:pPr>
      <w:r>
        <w:rPr/>
      </w:r>
    </w:p>
    <w:p>
      <w:pPr>
        <w:pStyle w:val="style0"/>
      </w:pPr>
      <w:r>
        <w:rPr>
          <w:b/>
        </w:rPr>
        <w:t>Acceptance criteria:</w:t>
      </w:r>
    </w:p>
    <w:p>
      <w:pPr>
        <w:pStyle w:val="style118"/>
        <w:numPr>
          <w:ilvl w:val="0"/>
          <w:numId w:val="18"/>
        </w:numPr>
        <w:spacing w:after="120" w:before="0"/>
      </w:pPr>
      <w:r>
        <w:rPr/>
        <w:t>Good concordance with TF measured under the same conditions at LLO.</w:t>
      </w:r>
    </w:p>
    <w:p>
      <w:pPr>
        <w:pStyle w:val="style0"/>
        <w:numPr>
          <w:ilvl w:val="0"/>
          <w:numId w:val="10"/>
        </w:numPr>
        <w:suppressAutoHyphens w:val="false"/>
      </w:pPr>
      <w:r>
        <w:rPr/>
        <w:t>Local to local measurements</w:t>
      </w:r>
    </w:p>
    <w:p>
      <w:pPr>
        <w:pStyle w:val="style0"/>
        <w:numPr>
          <w:ilvl w:val="1"/>
          <w:numId w:val="10"/>
        </w:numPr>
        <w:suppressAutoHyphens w:val="false"/>
      </w:pPr>
      <w:r>
        <w:rPr/>
        <w:t>On CPS, the phase must be 0º at DC</w:t>
      </w:r>
    </w:p>
    <w:p>
      <w:pPr>
        <w:pStyle w:val="style0"/>
        <w:numPr>
          <w:ilvl w:val="1"/>
          <w:numId w:val="10"/>
        </w:numPr>
        <w:suppressAutoHyphens w:val="false"/>
      </w:pPr>
      <w:r>
        <w:rPr/>
        <w:t>On Geophones, the phase must be -90º at DC</w:t>
      </w:r>
    </w:p>
    <w:p>
      <w:pPr>
        <w:pStyle w:val="style0"/>
        <w:numPr>
          <w:ilvl w:val="1"/>
          <w:numId w:val="10"/>
        </w:numPr>
        <w:suppressAutoHyphens w:val="false"/>
      </w:pPr>
      <w:r>
        <w:rPr/>
        <w:t>Identical shape in each corner</w:t>
      </w:r>
    </w:p>
    <w:p>
      <w:pPr>
        <w:pStyle w:val="style0"/>
        <w:numPr>
          <w:ilvl w:val="0"/>
          <w:numId w:val="10"/>
        </w:numPr>
        <w:suppressAutoHyphens w:val="false"/>
      </w:pPr>
      <w:r>
        <w:rPr/>
        <w:t>Cartesian to Cartesian measurements</w:t>
      </w:r>
    </w:p>
    <w:p>
      <w:pPr>
        <w:pStyle w:val="style0"/>
        <w:numPr>
          <w:ilvl w:val="1"/>
          <w:numId w:val="10"/>
        </w:numPr>
        <w:suppressAutoHyphens w:val="false"/>
      </w:pPr>
      <w:r>
        <w:rPr/>
        <w:t>On CPS, the phase must be 0º at DC</w:t>
      </w:r>
    </w:p>
    <w:p>
      <w:pPr>
        <w:pStyle w:val="style0"/>
        <w:numPr>
          <w:ilvl w:val="1"/>
          <w:numId w:val="10"/>
        </w:numPr>
        <w:suppressAutoHyphens w:val="false"/>
      </w:pPr>
      <w:r>
        <w:rPr/>
        <w:t>On Geophones, the phase must be -90º at DC</w:t>
      </w:r>
    </w:p>
    <w:p>
      <w:pPr>
        <w:pStyle w:val="style0"/>
        <w:numPr>
          <w:ilvl w:val="1"/>
          <w:numId w:val="10"/>
        </w:numPr>
        <w:suppressAutoHyphens w:val="false"/>
      </w:pPr>
      <w:r>
        <w:rPr/>
        <w:t>Identical shape X/Y and RX/RY</w:t>
      </w:r>
    </w:p>
    <w:p>
      <w:pPr>
        <w:pStyle w:val="style0"/>
      </w:pPr>
      <w:r>
        <w:rPr/>
      </w:r>
    </w:p>
    <w:p>
      <w:pPr>
        <w:pStyle w:val="style0"/>
      </w:pPr>
      <w:r>
        <w:rPr/>
      </w:r>
    </w:p>
    <w:p>
      <w:pPr>
        <w:pStyle w:val="style0"/>
        <w:tabs>
          <w:tab w:leader="none" w:pos="1080" w:val="left"/>
          <w:tab w:leader="none" w:pos="1440" w:val="left"/>
          <w:tab w:leader="none" w:pos="1800" w:val="left"/>
          <w:tab w:leader="none" w:pos="2160" w:val="left"/>
          <w:tab w:leader="none" w:pos="7020" w:val="left"/>
          <w:tab w:leader="none" w:pos="9270" w:val="left"/>
        </w:tabs>
        <w:ind w:hanging="360" w:left="360" w:right="0"/>
      </w:pPr>
      <w:r>
        <w:rPr>
          <w:b/>
        </w:rPr>
        <w:t xml:space="preserve">Test result:                          </w:t>
        <w:tab/>
        <w:t xml:space="preserve">                     Passed: </w:t>
      </w:r>
      <w:r>
        <w:rPr>
          <w:b/>
          <w:u w:val="single"/>
        </w:rPr>
        <w:t xml:space="preserve">    X   </w:t>
      </w:r>
      <w:r>
        <w:rPr>
          <w:b/>
        </w:rPr>
        <w:tab/>
        <w:t xml:space="preserve">         Failed: </w:t>
      </w:r>
      <w:r>
        <w:rPr>
          <w:b/>
          <w:u w:val="single"/>
        </w:rPr>
        <w:t xml:space="preserve">       </w:t>
      </w:r>
      <w:r>
        <w:rPr>
          <w:b/>
        </w:rPr>
        <w:t xml:space="preserve">  </w:t>
      </w:r>
      <w:r>
        <w:rPr>
          <w:b/>
          <w:color w:val="FFFFFF"/>
        </w:rPr>
        <w:t>.</w:t>
      </w:r>
    </w:p>
    <w:p>
      <w:pPr>
        <w:pStyle w:val="style121"/>
        <w:pageBreakBefore/>
      </w:pPr>
      <w:r>
        <w:rPr/>
        <w:t>Conclusion</w:t>
        <w:br/>
      </w:r>
      <w:r>
        <w:rPr>
          <w:b w:val="false"/>
          <w:sz w:val="24"/>
          <w:szCs w:val="24"/>
        </w:rPr>
        <w:t>Initial In-Chamber testing</w:t>
      </w:r>
    </w:p>
    <w:p>
      <w:pPr>
        <w:pStyle w:val="style0"/>
      </w:pPr>
      <w:r>
        <w:rPr/>
      </w:r>
    </w:p>
    <w:p>
      <w:pPr>
        <w:pStyle w:val="style0"/>
      </w:pPr>
      <w:r>
        <w:rPr/>
        <w:t>The ISI was tested between Tuesday January 22</w:t>
      </w:r>
      <w:r>
        <w:rPr>
          <w:vertAlign w:val="superscript"/>
        </w:rPr>
        <w:t>nd</w:t>
      </w:r>
      <w:r>
        <w:rPr/>
        <w:t xml:space="preserve"> and Saturday January 28</w:t>
      </w:r>
      <w:r>
        <w:rPr>
          <w:vertAlign w:val="superscript"/>
        </w:rPr>
        <w:t>th</w:t>
      </w:r>
      <w:r>
        <w:rPr/>
        <w:t xml:space="preserve"> 2014. All the tests presented here were performed during that period. Other tasks were also performed then:</w:t>
      </w:r>
    </w:p>
    <w:p>
      <w:pPr>
        <w:pStyle w:val="style118"/>
        <w:numPr>
          <w:ilvl w:val="0"/>
          <w:numId w:val="13"/>
        </w:numPr>
      </w:pPr>
      <w:r>
        <w:rPr/>
        <w:t>Models were installed</w:t>
      </w:r>
    </w:p>
    <w:p>
      <w:pPr>
        <w:pStyle w:val="style118"/>
        <w:numPr>
          <w:ilvl w:val="0"/>
          <w:numId w:val="13"/>
        </w:numPr>
      </w:pPr>
      <w:r>
        <w:rPr/>
        <w:t>In-field cables were installed</w:t>
      </w:r>
    </w:p>
    <w:p>
      <w:pPr>
        <w:pStyle w:val="style118"/>
        <w:numPr>
          <w:ilvl w:val="0"/>
          <w:numId w:val="13"/>
        </w:numPr>
      </w:pPr>
      <w:r>
        <w:rPr/>
      </w:r>
    </w:p>
    <w:p>
      <w:pPr>
        <w:pStyle w:val="style118"/>
        <w:ind w:hanging="0" w:left="1440" w:right="0"/>
      </w:pPr>
      <w:r>
        <w:rPr/>
      </w:r>
    </w:p>
    <w:p>
      <w:pPr>
        <w:pStyle w:val="style0"/>
      </w:pPr>
      <w:r>
        <w:rPr/>
        <w:t>A few major issues were found, as well as a number of normal minor issues.</w:t>
      </w:r>
    </w:p>
    <w:p>
      <w:pPr>
        <w:pStyle w:val="style0"/>
      </w:pPr>
      <w:r>
        <w:rPr/>
        <w:t>Minor:</w:t>
      </w:r>
    </w:p>
    <w:p>
      <w:pPr>
        <w:pStyle w:val="style0"/>
        <w:numPr>
          <w:ilvl w:val="0"/>
          <w:numId w:val="9"/>
        </w:numPr>
      </w:pPr>
      <w:r>
        <w:rPr/>
        <w:t>CPSs and lockers will need to be reset after SUS install, as expected</w:t>
      </w:r>
    </w:p>
    <w:p>
      <w:pPr>
        <w:pStyle w:val="style0"/>
        <w:numPr>
          <w:ilvl w:val="0"/>
          <w:numId w:val="9"/>
        </w:numPr>
      </w:pPr>
      <w:r>
        <w:rPr/>
        <w:t>Several model errors were uncovered during testing. They have now been resolved. HAM5 had similar issues that have also been corrected.</w:t>
      </w:r>
    </w:p>
    <w:p>
      <w:pPr>
        <w:pStyle w:val="style0"/>
      </w:pPr>
      <w:r>
        <w:rPr/>
      </w:r>
    </w:p>
    <w:p>
      <w:pPr>
        <w:pStyle w:val="style0"/>
      </w:pPr>
      <w:r>
        <w:rPr/>
      </w:r>
    </w:p>
    <w:p>
      <w:pPr>
        <w:pStyle w:val="style0"/>
      </w:pPr>
      <w:r>
        <w:rPr/>
        <w:t>Major:</w:t>
      </w:r>
    </w:p>
    <w:p>
      <w:pPr>
        <w:pStyle w:val="style0"/>
        <w:numPr>
          <w:ilvl w:val="0"/>
          <w:numId w:val="9"/>
        </w:numPr>
      </w:pPr>
      <w:r>
        <w:rPr/>
        <w:t xml:space="preserve">There are problems with the GS13 sections of the transfer functions. In the .5-5hz range the transfer function looks bad. The curves are not smooth up to the first resonance, only on the vertical sensors. </w:t>
      </w:r>
    </w:p>
    <w:p>
      <w:pPr>
        <w:pStyle w:val="style0"/>
        <w:numPr>
          <w:ilvl w:val="0"/>
          <w:numId w:val="9"/>
        </w:numPr>
      </w:pPr>
      <w:r>
        <w:rPr/>
        <w:t>At ~3 hz there is an additional resonance that may be caused by purge air. Many sensors also show low coherence here.</w:t>
      </w:r>
    </w:p>
    <w:p>
      <w:pPr>
        <w:pStyle w:val="style0"/>
        <w:numPr>
          <w:ilvl w:val="0"/>
          <w:numId w:val="9"/>
        </w:numPr>
      </w:pPr>
      <w:r>
        <w:rPr/>
        <w:t xml:space="preserve"> </w:t>
      </w:r>
      <w:r>
        <w:rPr/>
        <w:t xml:space="preserve">The .5-5hz section was repeated with careful tuning in DTT and the issues can not be reproduced. This issue is still being looked into. </w:t>
      </w:r>
    </w:p>
    <w:p>
      <w:pPr>
        <w:pStyle w:val="style0"/>
        <w:numPr>
          <w:ilvl w:val="0"/>
          <w:numId w:val="9"/>
        </w:numPr>
      </w:pPr>
      <w:r>
        <w:rPr/>
        <w:t xml:space="preserve"> </w:t>
      </w:r>
      <w:r>
        <w:rPr/>
        <w:t>The asci files for the DTT tf's are in the LHO H1 SVN at:</w:t>
      </w:r>
    </w:p>
    <w:p>
      <w:pPr>
        <w:pStyle w:val="style0"/>
        <w:numPr>
          <w:ilvl w:val="0"/>
          <w:numId w:val="9"/>
        </w:numPr>
      </w:pPr>
      <w:r>
        <w:rPr>
          <w:color w:val="008000"/>
        </w:rPr>
        <w:t>seismic/HAM-ISI/H1/HAM4/Data/Transfer_Functions/Measurements/Undamped/</w:t>
      </w:r>
    </w:p>
    <w:p>
      <w:pPr>
        <w:pStyle w:val="style0"/>
      </w:pPr>
      <w:r>
        <w:rPr>
          <w:color w:val="008000"/>
        </w:rPr>
        <w:t>DTT_TF_20140128_GS13</w:t>
      </w:r>
    </w:p>
    <w:p>
      <w:pPr>
        <w:pStyle w:val="style0"/>
      </w:pPr>
      <w:r>
        <w:rPr>
          <w:color w:val="008000"/>
        </w:rPr>
        <w:t>DTT_TF_20140128_GS13_coh</w:t>
      </w:r>
    </w:p>
    <w:p>
      <w:pPr>
        <w:pStyle w:val="style0"/>
      </w:pPr>
      <w:r>
        <w:rPr/>
      </w:r>
    </w:p>
    <w:p>
      <w:pPr>
        <w:pStyle w:val="style0"/>
      </w:pPr>
      <w:r>
        <w:rPr/>
      </w:r>
    </w:p>
    <w:p>
      <w:pPr>
        <w:pStyle w:val="style0"/>
      </w:pPr>
      <w:r>
        <w:rPr/>
      </w:r>
    </w:p>
    <w:p>
      <w:pPr>
        <w:pStyle w:val="style0"/>
        <w:spacing w:after="0" w:before="120"/>
        <w:jc w:val="center"/>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92239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8"/>
                    <a:srcRect/>
                    <a:stretch>
                      <a:fillRect/>
                    </a:stretch>
                  </pic:blipFill>
                  <pic:spPr bwMode="auto">
                    <a:xfrm>
                      <a:off x="0" y="0"/>
                      <a:ext cx="6248400" cy="3922395"/>
                    </a:xfrm>
                    <a:prstGeom prst="rect">
                      <a:avLst/>
                    </a:prstGeom>
                    <a:noFill/>
                    <a:ln w="9525">
                      <a:noFill/>
                      <a:miter lim="800000"/>
                      <a:headEnd/>
                      <a:tailEnd/>
                    </a:ln>
                  </pic:spPr>
                </pic:pic>
              </a:graphicData>
            </a:graphic>
          </wp:anchor>
        </w:drawing>
      </w:r>
    </w:p>
    <w:p>
      <w:pPr>
        <w:pStyle w:val="style0"/>
        <w:spacing w:after="0" w:before="120"/>
        <w:jc w:val="center"/>
      </w:pPr>
      <w:r>
        <w:rPr>
          <w:b/>
          <w:sz w:val="20"/>
          <w:szCs w:val="20"/>
        </w:rPr>
        <w:t>Figure – TF L2L –  GS13 in DTT</w:t>
      </w:r>
    </w:p>
    <w:p>
      <w:pPr>
        <w:pStyle w:val="style0"/>
        <w:spacing w:after="0" w:before="120"/>
        <w:jc w:val="center"/>
      </w:pPr>
      <w:r>
        <w:rPr/>
      </w:r>
    </w:p>
    <w:p>
      <w:pPr>
        <w:pStyle w:val="style107"/>
        <w:pageBreakBefore/>
        <w:jc w:val="center"/>
      </w:pPr>
      <w:r>
        <w:rPr/>
        <w:t>Figure - Local to Local Measurements –Capacitive Position Sensors</w:t>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8554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9"/>
                    <a:srcRect/>
                    <a:stretch>
                      <a:fillRect/>
                    </a:stretch>
                  </pic:blipFill>
                  <pic:spPr bwMode="auto">
                    <a:xfrm>
                      <a:off x="0" y="0"/>
                      <a:ext cx="6248400" cy="3685540"/>
                    </a:xfrm>
                    <a:prstGeom prst="rect">
                      <a:avLst/>
                    </a:prstGeom>
                    <a:noFill/>
                    <a:ln w="9525">
                      <a:noFill/>
                      <a:miter lim="800000"/>
                      <a:headEnd/>
                      <a:tailEnd/>
                    </a:ln>
                  </pic:spPr>
                </pic:pic>
              </a:graphicData>
            </a:graphic>
          </wp:anchor>
        </w:drawing>
      </w:r>
    </w:p>
    <w:p>
      <w:pPr>
        <w:pStyle w:val="style107"/>
        <w:jc w:val="center"/>
      </w:pPr>
      <w:r>
        <w:rPr/>
        <w:t xml:space="preserve"> </w:t>
      </w:r>
    </w:p>
    <w:p>
      <w:pPr>
        <w:pStyle w:val="style107"/>
        <w:spacing w:after="0" w:before="120"/>
        <w:jc w:val="center"/>
      </w:pPr>
      <w:r>
        <w:rPr>
          <w:b/>
          <w:sz w:val="20"/>
          <w:szCs w:val="20"/>
        </w:rPr>
        <w:t xml:space="preserve">Figure - Local to Local Measurements – Inertial sensors </w:t>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6903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0"/>
                    <a:srcRect/>
                    <a:stretch>
                      <a:fillRect/>
                    </a:stretch>
                  </pic:blipFill>
                  <pic:spPr bwMode="auto">
                    <a:xfrm>
                      <a:off x="0" y="0"/>
                      <a:ext cx="6248400" cy="3669030"/>
                    </a:xfrm>
                    <a:prstGeom prst="rect">
                      <a:avLst/>
                    </a:prstGeom>
                    <a:noFill/>
                    <a:ln w="9525">
                      <a:noFill/>
                      <a:miter lim="800000"/>
                      <a:headEnd/>
                      <a:tailEnd/>
                    </a:ln>
                  </pic:spPr>
                </pic:pic>
              </a:graphicData>
            </a:graphic>
          </wp:anchor>
        </w:drawing>
      </w:r>
    </w:p>
    <w:p>
      <w:pPr>
        <w:sectPr>
          <w:type w:val="continuous"/>
          <w:pgSz w:h="15840" w:w="12240"/>
          <w:pgMar w:bottom="1200" w:footer="437" w:gutter="0" w:header="720" w:left="1200" w:right="1200" w:top="1200"/>
          <w:formProt w:val="false"/>
          <w:textDirection w:val="lrTb"/>
          <w:docGrid w:charSpace="0" w:linePitch="360" w:type="default"/>
        </w:sectPr>
      </w:pPr>
    </w:p>
    <w:sectPr>
      <w:type w:val="continuous"/>
      <w:pgSz w:h="15840" w:w="12240"/>
      <w:pgMar w:bottom="1200" w:footer="437"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w:t>
    </w:r>
    <w:r>
      <w:fldChar w:fldCharType="end"/>
    </w:r>
  </w:p>
  <w:p>
    <w:pPr>
      <w:pStyle w:val="style109"/>
      <w:ind w:hanging="0" w:left="0" w:right="36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18</w:t>
    </w:r>
    <w:r>
      <w:fldChar w:fldCharType="end"/>
    </w:r>
  </w:p>
  <w:p>
    <w:pPr>
      <w:pStyle w:val="style0"/>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9"/>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8"/>
      <w:tabs>
        <w:tab w:leader="none" w:pos="4320" w:val="center"/>
        <w:tab w:leader="none" w:pos="8640" w:val="right"/>
        <w:tab w:leader="none" w:pos="9840" w:val="right"/>
      </w:tabs>
    </w:pPr>
    <w:r>
      <w:rPr>
        <w:b/>
        <w:caps/>
      </w:rPr>
      <w:t xml:space="preserve">                 </w:t>
    </w:r>
    <w:r>
      <w:rPr>
        <w:b/>
        <w:caps/>
      </w:rPr>
      <w:tab/>
    </w:r>
    <w:r>
      <w:rPr>
        <w:b/>
        <w:bCs/>
      </w:rPr>
      <w:t>LIGO-E1200508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8"/>
      <w:tabs>
        <w:tab w:leader="none" w:pos="4320" w:val="center"/>
        <w:tab w:leader="none" w:pos="8640" w:val="right"/>
        <w:tab w:leader="none" w:pos="9840" w:val="right"/>
      </w:tabs>
    </w:pPr>
    <w:r>
      <w:rPr>
        <w:b/>
        <w:caps/>
      </w:rPr>
      <w:t xml:space="preserve">                                                  </w:t>
    </w:r>
    <w:r>
      <w:rPr>
        <w:b/>
        <w:caps/>
      </w:rPr>
      <w:t xml:space="preserve">HAM4-ISI - Phase II TESTING </w:t>
      <w:tab/>
    </w:r>
    <w:r>
      <w:rPr>
        <w:b/>
        <w:bCs/>
      </w:rPr>
      <w:t>LIGO-E1200508</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5">
    <w:lvl w:ilvl="0">
      <w:start w:val="8"/>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117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8"/>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000000"/>
      <w:sz w:val="24"/>
      <w:szCs w:val="24"/>
      <w:lang w:bidi="ar-SA" w:eastAsia="ar-SA" w:val="en-US"/>
    </w:rPr>
  </w:style>
  <w:style w:styleId="style1" w:type="paragraph">
    <w:name w:val="Heading 1"/>
    <w:basedOn w:val="style0"/>
    <w:next w:val="style103"/>
    <w:pPr>
      <w:keepNext/>
      <w:tabs>
        <w:tab w:leader="none" w:pos="720" w:val="left"/>
      </w:tabs>
      <w:spacing w:after="60" w:before="0"/>
    </w:pPr>
    <w:rPr>
      <w:rFonts w:cs="Arial"/>
      <w:b/>
      <w:bCs/>
      <w:sz w:val="32"/>
      <w:szCs w:val="32"/>
    </w:rPr>
  </w:style>
  <w:style w:styleId="style2" w:type="paragraph">
    <w:name w:val="Heading 2"/>
    <w:basedOn w:val="style0"/>
    <w:next w:val="style103"/>
    <w:pPr>
      <w:keepNext/>
      <w:numPr>
        <w:ilvl w:val="1"/>
        <w:numId w:val="1"/>
      </w:numPr>
      <w:tabs>
        <w:tab w:leader="none" w:pos="360" w:val="left"/>
      </w:tabs>
      <w:spacing w:after="60" w:before="0"/>
      <w:outlineLvl w:val="1"/>
    </w:pPr>
    <w:rPr>
      <w:rFonts w:cs="Arial"/>
      <w:b/>
      <w:bCs/>
      <w:i/>
      <w:iCs/>
      <w:sz w:val="28"/>
      <w:szCs w:val="28"/>
    </w:rPr>
  </w:style>
  <w:style w:styleId="style3" w:type="paragraph">
    <w:name w:val="Heading 3"/>
    <w:basedOn w:val="style0"/>
    <w:next w:val="style103"/>
    <w:pPr>
      <w:keepNext/>
      <w:numPr>
        <w:ilvl w:val="2"/>
        <w:numId w:val="1"/>
      </w:numPr>
      <w:spacing w:after="60" w:before="240"/>
      <w:outlineLvl w:val="2"/>
    </w:pPr>
    <w:rPr>
      <w:rFonts w:cs="Arial"/>
      <w:b/>
      <w:bCs/>
      <w:sz w:val="26"/>
      <w:szCs w:val="26"/>
    </w:rPr>
  </w:style>
  <w:style w:styleId="style4" w:type="paragraph">
    <w:name w:val="Heading 4"/>
    <w:basedOn w:val="style0"/>
    <w:next w:val="style103"/>
    <w:pPr>
      <w:numPr>
        <w:ilvl w:val="3"/>
        <w:numId w:val="1"/>
      </w:numPr>
      <w:jc w:val="both"/>
      <w:outlineLvl w:val="3"/>
    </w:pPr>
    <w:rPr>
      <w:b/>
    </w:rPr>
  </w:style>
  <w:style w:styleId="style5" w:type="paragraph">
    <w:name w:val="Heading 5"/>
    <w:basedOn w:val="style0"/>
    <w:next w:val="style103"/>
    <w:pPr>
      <w:numPr>
        <w:ilvl w:val="4"/>
        <w:numId w:val="1"/>
      </w:numPr>
      <w:spacing w:after="60" w:before="240"/>
      <w:outlineLvl w:val="4"/>
    </w:pPr>
    <w:rPr>
      <w:b/>
      <w:bCs/>
      <w:i/>
      <w:iCs/>
      <w:sz w:val="26"/>
      <w:szCs w:val="26"/>
    </w:rPr>
  </w:style>
  <w:style w:styleId="style15" w:type="character">
    <w:name w:val="Default Paragraph Font"/>
    <w:next w:val="style15"/>
    <w:rPr/>
  </w:style>
  <w:style w:styleId="style16" w:type="character">
    <w:name w:val="WW8Num1z0"/>
    <w:next w:val="style16"/>
    <w:rPr>
      <w:rFonts w:ascii="Times New Roman" w:cs="Times New Roman" w:eastAsia="Times New Roman" w:hAnsi="Times New Roman"/>
    </w:rPr>
  </w:style>
  <w:style w:styleId="style17" w:type="character">
    <w:name w:val="WW8Num1z1"/>
    <w:next w:val="style17"/>
    <w:rPr>
      <w:rFonts w:ascii="Courier New" w:cs="Courier New" w:hAnsi="Courier New"/>
    </w:rPr>
  </w:style>
  <w:style w:styleId="style18" w:type="character">
    <w:name w:val="WW8Num1z2"/>
    <w:next w:val="style18"/>
    <w:rPr>
      <w:rFonts w:ascii="Wingdings" w:hAnsi="Wingdings"/>
    </w:rPr>
  </w:style>
  <w:style w:styleId="style19" w:type="character">
    <w:name w:val="WW8Num1z3"/>
    <w:next w:val="style19"/>
    <w:rPr>
      <w:rFonts w:ascii="Symbol" w:hAnsi="Symbol"/>
    </w:rPr>
  </w:style>
  <w:style w:styleId="style20" w:type="character">
    <w:name w:val="WW8Num2z0"/>
    <w:next w:val="style20"/>
    <w:rPr>
      <w:rFonts w:ascii="Times New Roman" w:cs="Times New Roman" w:eastAsia="Times New Roman" w:hAnsi="Times New Roman"/>
    </w:rPr>
  </w:style>
  <w:style w:styleId="style21" w:type="character">
    <w:name w:val="WW8Num2z1"/>
    <w:next w:val="style21"/>
    <w:rPr>
      <w:rFonts w:ascii="Courier New" w:cs="Symbol" w:hAnsi="Courier New"/>
    </w:rPr>
  </w:style>
  <w:style w:styleId="style22" w:type="character">
    <w:name w:val="WW8Num2z2"/>
    <w:next w:val="style22"/>
    <w:rPr>
      <w:rFonts w:ascii="Wingdings" w:hAnsi="Wingdings"/>
    </w:rPr>
  </w:style>
  <w:style w:styleId="style23" w:type="character">
    <w:name w:val="WW8Num2z3"/>
    <w:next w:val="style23"/>
    <w:rPr>
      <w:rFonts w:ascii="Symbol" w:hAnsi="Symbol"/>
    </w:rPr>
  </w:style>
  <w:style w:styleId="style24" w:type="character">
    <w:name w:val="WW8Num3z0"/>
    <w:next w:val="style24"/>
    <w:rPr>
      <w:rFonts w:ascii="Times New Roman" w:cs="Times New Roman" w:eastAsia="Times New Roman" w:hAnsi="Times New Roman"/>
    </w:rPr>
  </w:style>
  <w:style w:styleId="style25" w:type="character">
    <w:name w:val="WW8Num3z1"/>
    <w:next w:val="style25"/>
    <w:rPr>
      <w:rFonts w:ascii="Courier New" w:cs="Courier New" w:hAnsi="Courier New"/>
    </w:rPr>
  </w:style>
  <w:style w:styleId="style26" w:type="character">
    <w:name w:val="WW8Num3z2"/>
    <w:next w:val="style26"/>
    <w:rPr>
      <w:rFonts w:ascii="Wingdings" w:hAnsi="Wingdings"/>
    </w:rPr>
  </w:style>
  <w:style w:styleId="style27" w:type="character">
    <w:name w:val="WW8Num3z3"/>
    <w:next w:val="style27"/>
    <w:rPr>
      <w:rFonts w:ascii="Symbol" w:hAnsi="Symbol"/>
    </w:rPr>
  </w:style>
  <w:style w:styleId="style28" w:type="character">
    <w:name w:val="WW8Num4z0"/>
    <w:next w:val="style28"/>
    <w:rPr>
      <w:rFonts w:ascii="Times New Roman" w:cs="Times New Roman" w:eastAsia="Times New Roman" w:hAnsi="Times New Roman"/>
      <w:b w:val="false"/>
    </w:rPr>
  </w:style>
  <w:style w:styleId="style29" w:type="character">
    <w:name w:val="WW8Num4z1"/>
    <w:next w:val="style29"/>
    <w:rPr>
      <w:rFonts w:ascii="Courier New" w:cs="Courier New" w:hAnsi="Courier New"/>
    </w:rPr>
  </w:style>
  <w:style w:styleId="style30" w:type="character">
    <w:name w:val="WW8Num4z2"/>
    <w:next w:val="style30"/>
    <w:rPr>
      <w:rFonts w:ascii="Wingdings" w:hAnsi="Wingdings"/>
    </w:rPr>
  </w:style>
  <w:style w:styleId="style31" w:type="character">
    <w:name w:val="WW8Num4z3"/>
    <w:next w:val="style31"/>
    <w:rPr>
      <w:rFonts w:ascii="Symbol" w:hAnsi="Symbol"/>
    </w:rPr>
  </w:style>
  <w:style w:styleId="style32" w:type="character">
    <w:name w:val="WW8Num5z0"/>
    <w:next w:val="style32"/>
    <w:rPr>
      <w:rFonts w:ascii="Times New Roman" w:cs="Times New Roman" w:eastAsia="Times New Roman" w:hAnsi="Times New Roman"/>
    </w:rPr>
  </w:style>
  <w:style w:styleId="style33" w:type="character">
    <w:name w:val="WW8Num5z1"/>
    <w:next w:val="style33"/>
    <w:rPr>
      <w:rFonts w:ascii="Courier New" w:cs="Symbol" w:hAnsi="Courier New"/>
    </w:rPr>
  </w:style>
  <w:style w:styleId="style34" w:type="character">
    <w:name w:val="WW8Num5z2"/>
    <w:next w:val="style34"/>
    <w:rPr>
      <w:rFonts w:ascii="Wingdings" w:hAnsi="Wingdings"/>
    </w:rPr>
  </w:style>
  <w:style w:styleId="style35" w:type="character">
    <w:name w:val="WW8Num5z3"/>
    <w:next w:val="style35"/>
    <w:rPr>
      <w:rFonts w:ascii="Symbol" w:hAnsi="Symbol"/>
    </w:rPr>
  </w:style>
  <w:style w:styleId="style36" w:type="character">
    <w:name w:val="WW8Num7z0"/>
    <w:next w:val="style36"/>
    <w:rPr>
      <w:b/>
    </w:rPr>
  </w:style>
  <w:style w:styleId="style37" w:type="character">
    <w:name w:val="WW8Num8z0"/>
    <w:next w:val="style37"/>
    <w:rPr>
      <w:rFonts w:ascii="Wingdings" w:hAnsi="Wingdings"/>
    </w:rPr>
  </w:style>
  <w:style w:styleId="style38" w:type="character">
    <w:name w:val="WW8Num8z1"/>
    <w:next w:val="style38"/>
    <w:rPr>
      <w:rFonts w:ascii="Courier New" w:cs="Courier New" w:hAnsi="Courier New"/>
    </w:rPr>
  </w:style>
  <w:style w:styleId="style39" w:type="character">
    <w:name w:val="WW8Num8z3"/>
    <w:next w:val="style39"/>
    <w:rPr>
      <w:rFonts w:ascii="Symbol" w:hAnsi="Symbol"/>
    </w:rPr>
  </w:style>
  <w:style w:styleId="style40" w:type="character">
    <w:name w:val="WW8Num9z0"/>
    <w:next w:val="style40"/>
    <w:rPr>
      <w:rFonts w:ascii="Times New Roman" w:cs="Times New Roman" w:eastAsia="Times New Roman" w:hAnsi="Times New Roman"/>
    </w:rPr>
  </w:style>
  <w:style w:styleId="style41" w:type="character">
    <w:name w:val="WW8Num9z1"/>
    <w:next w:val="style41"/>
    <w:rPr>
      <w:rFonts w:ascii="Courier New" w:cs="Symbol" w:hAnsi="Courier New"/>
    </w:rPr>
  </w:style>
  <w:style w:styleId="style42" w:type="character">
    <w:name w:val="WW8Num9z2"/>
    <w:next w:val="style42"/>
    <w:rPr>
      <w:rFonts w:ascii="Wingdings" w:hAnsi="Wingdings"/>
    </w:rPr>
  </w:style>
  <w:style w:styleId="style43" w:type="character">
    <w:name w:val="WW8Num9z3"/>
    <w:next w:val="style43"/>
    <w:rPr>
      <w:rFonts w:ascii="Symbol" w:hAnsi="Symbol"/>
    </w:rPr>
  </w:style>
  <w:style w:styleId="style44" w:type="character">
    <w:name w:val="WW8Num10z0"/>
    <w:next w:val="style44"/>
    <w:rPr>
      <w:rFonts w:ascii="Times New Roman" w:cs="Times New Roman" w:eastAsia="Times New Roman" w:hAnsi="Times New Roman"/>
    </w:rPr>
  </w:style>
  <w:style w:styleId="style45" w:type="character">
    <w:name w:val="WW8Num10z1"/>
    <w:next w:val="style45"/>
    <w:rPr>
      <w:rFonts w:ascii="Courier New" w:cs="Courier New" w:hAnsi="Courier New"/>
    </w:rPr>
  </w:style>
  <w:style w:styleId="style46" w:type="character">
    <w:name w:val="WW8Num10z2"/>
    <w:next w:val="style46"/>
    <w:rPr>
      <w:rFonts w:ascii="Wingdings" w:hAnsi="Wingdings"/>
    </w:rPr>
  </w:style>
  <w:style w:styleId="style47" w:type="character">
    <w:name w:val="WW8Num10z3"/>
    <w:next w:val="style47"/>
    <w:rPr>
      <w:rFonts w:ascii="Symbol" w:hAnsi="Symbol"/>
    </w:rPr>
  </w:style>
  <w:style w:styleId="style48" w:type="character">
    <w:name w:val="WW8Num11z0"/>
    <w:next w:val="style48"/>
    <w:rPr>
      <w:b/>
      <w:u w:val="none"/>
    </w:rPr>
  </w:style>
  <w:style w:styleId="style49" w:type="character">
    <w:name w:val="WW8Num12z0"/>
    <w:next w:val="style49"/>
    <w:rPr>
      <w:rFonts w:ascii="Times New Roman" w:cs="Times New Roman" w:eastAsia="Times New Roman" w:hAnsi="Times New Roman"/>
    </w:rPr>
  </w:style>
  <w:style w:styleId="style50" w:type="character">
    <w:name w:val="WW8Num12z1"/>
    <w:next w:val="style50"/>
    <w:rPr>
      <w:rFonts w:ascii="Courier New" w:cs="Courier New" w:hAnsi="Courier New"/>
    </w:rPr>
  </w:style>
  <w:style w:styleId="style51" w:type="character">
    <w:name w:val="WW8Num12z2"/>
    <w:next w:val="style51"/>
    <w:rPr>
      <w:rFonts w:ascii="Wingdings" w:hAnsi="Wingdings"/>
    </w:rPr>
  </w:style>
  <w:style w:styleId="style52" w:type="character">
    <w:name w:val="WW8Num12z3"/>
    <w:next w:val="style52"/>
    <w:rPr>
      <w:rFonts w:ascii="Symbol" w:hAnsi="Symbol"/>
    </w:rPr>
  </w:style>
  <w:style w:styleId="style53" w:type="character">
    <w:name w:val="WW8Num13z0"/>
    <w:next w:val="style53"/>
    <w:rPr>
      <w:rFonts w:ascii="Times New Roman" w:cs="Times New Roman" w:eastAsia="Times New Roman" w:hAnsi="Times New Roman"/>
    </w:rPr>
  </w:style>
  <w:style w:styleId="style54" w:type="character">
    <w:name w:val="WW8Num13z1"/>
    <w:next w:val="style54"/>
    <w:rPr>
      <w:rFonts w:ascii="Courier New" w:cs="Symbol" w:hAnsi="Courier New"/>
    </w:rPr>
  </w:style>
  <w:style w:styleId="style55" w:type="character">
    <w:name w:val="WW8Num13z2"/>
    <w:next w:val="style55"/>
    <w:rPr>
      <w:rFonts w:ascii="Wingdings" w:hAnsi="Wingdings"/>
    </w:rPr>
  </w:style>
  <w:style w:styleId="style56" w:type="character">
    <w:name w:val="WW8Num13z3"/>
    <w:next w:val="style56"/>
    <w:rPr>
      <w:rFonts w:ascii="Symbol" w:hAnsi="Symbol"/>
    </w:rPr>
  </w:style>
  <w:style w:styleId="style57" w:type="character">
    <w:name w:val="WW8Num14z0"/>
    <w:next w:val="style57"/>
    <w:rPr>
      <w:rFonts w:ascii="Times New Roman" w:cs="Times New Roman" w:eastAsia="Times New Roman" w:hAnsi="Times New Roman"/>
    </w:rPr>
  </w:style>
  <w:style w:styleId="style58" w:type="character">
    <w:name w:val="WW8Num14z1"/>
    <w:next w:val="style58"/>
    <w:rPr>
      <w:rFonts w:ascii="Courier New" w:cs="Courier New" w:hAnsi="Courier New"/>
    </w:rPr>
  </w:style>
  <w:style w:styleId="style59" w:type="character">
    <w:name w:val="WW8Num14z2"/>
    <w:next w:val="style59"/>
    <w:rPr>
      <w:rFonts w:ascii="Wingdings" w:hAnsi="Wingdings"/>
    </w:rPr>
  </w:style>
  <w:style w:styleId="style60" w:type="character">
    <w:name w:val="WW8Num14z3"/>
    <w:next w:val="style60"/>
    <w:rPr>
      <w:rFonts w:ascii="Symbol" w:hAnsi="Symbol"/>
    </w:rPr>
  </w:style>
  <w:style w:styleId="style61" w:type="character">
    <w:name w:val="WW8Num15z0"/>
    <w:next w:val="style61"/>
    <w:rPr>
      <w:rFonts w:ascii="Wingdings" w:hAnsi="Wingdings"/>
    </w:rPr>
  </w:style>
  <w:style w:styleId="style62" w:type="character">
    <w:name w:val="WW8Num15z1"/>
    <w:next w:val="style62"/>
    <w:rPr>
      <w:rFonts w:ascii="Courier New" w:cs="Courier New" w:hAnsi="Courier New"/>
    </w:rPr>
  </w:style>
  <w:style w:styleId="style63" w:type="character">
    <w:name w:val="WW8Num15z3"/>
    <w:next w:val="style63"/>
    <w:rPr>
      <w:rFonts w:ascii="Symbol" w:hAnsi="Symbol"/>
    </w:rPr>
  </w:style>
  <w:style w:styleId="style64" w:type="character">
    <w:name w:val="WW8Num16z0"/>
    <w:next w:val="style64"/>
    <w:rPr>
      <w:rFonts w:ascii="Times New Roman" w:cs="Times New Roman" w:eastAsia="Times New Roman" w:hAnsi="Times New Roman"/>
    </w:rPr>
  </w:style>
  <w:style w:styleId="style65" w:type="character">
    <w:name w:val="WW8Num16z1"/>
    <w:next w:val="style65"/>
    <w:rPr>
      <w:rFonts w:ascii="Courier New" w:cs="Courier New" w:hAnsi="Courier New"/>
    </w:rPr>
  </w:style>
  <w:style w:styleId="style66" w:type="character">
    <w:name w:val="WW8Num16z2"/>
    <w:next w:val="style66"/>
    <w:rPr>
      <w:rFonts w:ascii="Wingdings" w:hAnsi="Wingdings"/>
    </w:rPr>
  </w:style>
  <w:style w:styleId="style67" w:type="character">
    <w:name w:val="WW8Num16z3"/>
    <w:next w:val="style67"/>
    <w:rPr>
      <w:rFonts w:ascii="Symbol" w:hAnsi="Symbol"/>
    </w:rPr>
  </w:style>
  <w:style w:styleId="style68" w:type="character">
    <w:name w:val="Heading 1 Char"/>
    <w:next w:val="style68"/>
    <w:rPr>
      <w:rFonts w:cs="Arial"/>
      <w:b/>
      <w:bCs/>
      <w:sz w:val="32"/>
      <w:szCs w:val="32"/>
    </w:rPr>
  </w:style>
  <w:style w:styleId="style69" w:type="character">
    <w:name w:val="page number"/>
    <w:basedOn w:val="style15"/>
    <w:next w:val="style69"/>
    <w:rPr/>
  </w:style>
  <w:style w:styleId="style70" w:type="character">
    <w:name w:val="Internet Link"/>
    <w:next w:val="style70"/>
    <w:rPr>
      <w:color w:val="0000FF"/>
      <w:u w:val="single"/>
      <w:lang w:bidi="en-US" w:eastAsia="en-US" w:val="en-US"/>
    </w:rPr>
  </w:style>
  <w:style w:styleId="style71" w:type="character">
    <w:name w:val="Heading 2 Char"/>
    <w:next w:val="style71"/>
    <w:rPr>
      <w:rFonts w:cs="Arial"/>
      <w:b/>
      <w:bCs/>
      <w:i/>
      <w:iCs/>
      <w:sz w:val="28"/>
      <w:szCs w:val="28"/>
    </w:rPr>
  </w:style>
  <w:style w:styleId="style72" w:type="character">
    <w:name w:val="Strong Emphasis"/>
    <w:next w:val="style72"/>
    <w:rPr>
      <w:b/>
      <w:bCs/>
    </w:rPr>
  </w:style>
  <w:style w:styleId="style73" w:type="character">
    <w:name w:val="Balloon Text Char"/>
    <w:next w:val="style73"/>
    <w:rPr>
      <w:rFonts w:ascii="Tahoma" w:cs="Tahoma" w:hAnsi="Tahoma"/>
      <w:sz w:val="16"/>
      <w:szCs w:val="16"/>
    </w:rPr>
  </w:style>
  <w:style w:styleId="style74" w:type="character">
    <w:name w:val="Emphasis"/>
    <w:next w:val="style74"/>
    <w:rPr>
      <w:i/>
      <w:iCs/>
    </w:rPr>
  </w:style>
  <w:style w:styleId="style75" w:type="character">
    <w:name w:val="Title Char"/>
    <w:next w:val="style75"/>
    <w:rPr>
      <w:rFonts w:ascii="Cambria" w:hAnsi="Cambria"/>
      <w:b/>
      <w:bCs/>
      <w:i/>
      <w:sz w:val="32"/>
      <w:szCs w:val="32"/>
    </w:rPr>
  </w:style>
  <w:style w:styleId="style76" w:type="character">
    <w:name w:val="HTML Preformatted Char"/>
    <w:next w:val="style76"/>
    <w:rPr>
      <w:rFonts w:ascii="Courier New" w:cs="Courier New" w:hAnsi="Courier New"/>
    </w:rPr>
  </w:style>
  <w:style w:styleId="style77" w:type="character">
    <w:name w:val="line number"/>
    <w:basedOn w:val="style15"/>
    <w:next w:val="style77"/>
    <w:rPr/>
  </w:style>
  <w:style w:styleId="style78" w:type="character">
    <w:name w:val="Footer Char"/>
    <w:next w:val="style78"/>
    <w:rPr>
      <w:sz w:val="24"/>
      <w:szCs w:val="24"/>
    </w:rPr>
  </w:style>
  <w:style w:styleId="style79" w:type="character">
    <w:name w:val="FollowedHyperlink"/>
    <w:next w:val="style79"/>
    <w:rPr>
      <w:color w:val="800080"/>
      <w:u w:val="single"/>
    </w:rPr>
  </w:style>
  <w:style w:styleId="style80" w:type="character">
    <w:name w:val="ListLabel 1"/>
    <w:next w:val="style80"/>
    <w:rPr>
      <w:rFonts w:cs="Times New Roman"/>
    </w:rPr>
  </w:style>
  <w:style w:styleId="style81" w:type="character">
    <w:name w:val="ListLabel 2"/>
    <w:next w:val="style81"/>
    <w:rPr>
      <w:rFonts w:cs="Courier New"/>
    </w:rPr>
  </w:style>
  <w:style w:styleId="style82" w:type="character">
    <w:name w:val="ListLabel 3"/>
    <w:next w:val="style82"/>
    <w:rPr>
      <w:rFonts w:cs="Times New Roman" w:eastAsia="Times New Roman"/>
    </w:rPr>
  </w:style>
  <w:style w:styleId="style83" w:type="character">
    <w:name w:val="ListLabel 4"/>
    <w:next w:val="style83"/>
    <w:rPr>
      <w:b/>
      <w:u w:val="none"/>
    </w:rPr>
  </w:style>
  <w:style w:styleId="style84" w:type="character">
    <w:name w:val="ListLabel 5"/>
    <w:next w:val="style84"/>
    <w:rPr>
      <w:b w:val="false"/>
      <w:i w:val="false"/>
      <w:color w:val="00000A"/>
    </w:rPr>
  </w:style>
  <w:style w:styleId="style85" w:type="character">
    <w:name w:val="ListLabel 6"/>
    <w:next w:val="style85"/>
    <w:rPr>
      <w:rFonts w:cs="Times New Roman"/>
    </w:rPr>
  </w:style>
  <w:style w:styleId="style86" w:type="character">
    <w:name w:val="ListLabel 7"/>
    <w:next w:val="style86"/>
    <w:rPr>
      <w:rFonts w:cs="Courier New"/>
    </w:rPr>
  </w:style>
  <w:style w:styleId="style87" w:type="character">
    <w:name w:val="ListLabel 8"/>
    <w:next w:val="style87"/>
    <w:rPr>
      <w:rFonts w:cs="Wingdings"/>
    </w:rPr>
  </w:style>
  <w:style w:styleId="style88" w:type="character">
    <w:name w:val="ListLabel 9"/>
    <w:next w:val="style88"/>
    <w:rPr>
      <w:rFonts w:cs="Symbol"/>
    </w:rPr>
  </w:style>
  <w:style w:styleId="style89" w:type="character">
    <w:name w:val="ListLabel 10"/>
    <w:next w:val="style89"/>
    <w:rPr>
      <w:rFonts w:cs="Times New Roman"/>
    </w:rPr>
  </w:style>
  <w:style w:styleId="style90" w:type="character">
    <w:name w:val="ListLabel 11"/>
    <w:next w:val="style90"/>
    <w:rPr>
      <w:rFonts w:cs="Courier New"/>
    </w:rPr>
  </w:style>
  <w:style w:styleId="style91" w:type="character">
    <w:name w:val="ListLabel 12"/>
    <w:next w:val="style91"/>
    <w:rPr>
      <w:rFonts w:cs="Wingdings"/>
    </w:rPr>
  </w:style>
  <w:style w:styleId="style92" w:type="character">
    <w:name w:val="ListLabel 13"/>
    <w:next w:val="style92"/>
    <w:rPr>
      <w:rFonts w:cs="Symbol"/>
    </w:rPr>
  </w:style>
  <w:style w:styleId="style93" w:type="character">
    <w:name w:val="ListLabel 14"/>
    <w:next w:val="style93"/>
    <w:rPr>
      <w:rFonts w:cs="Times New Roman"/>
    </w:rPr>
  </w:style>
  <w:style w:styleId="style94" w:type="character">
    <w:name w:val="ListLabel 15"/>
    <w:next w:val="style94"/>
    <w:rPr>
      <w:rFonts w:cs="Courier New"/>
    </w:rPr>
  </w:style>
  <w:style w:styleId="style95" w:type="character">
    <w:name w:val="ListLabel 16"/>
    <w:next w:val="style95"/>
    <w:rPr>
      <w:rFonts w:cs="Wingdings"/>
    </w:rPr>
  </w:style>
  <w:style w:styleId="style96" w:type="character">
    <w:name w:val="ListLabel 17"/>
    <w:next w:val="style96"/>
    <w:rPr>
      <w:rFonts w:cs="Symbol"/>
    </w:rPr>
  </w:style>
  <w:style w:styleId="style97" w:type="character">
    <w:name w:val="ListLabel 18"/>
    <w:next w:val="style97"/>
    <w:rPr>
      <w:rFonts w:cs="Times New Roman"/>
    </w:rPr>
  </w:style>
  <w:style w:styleId="style98" w:type="character">
    <w:name w:val="ListLabel 19"/>
    <w:next w:val="style98"/>
    <w:rPr>
      <w:rFonts w:cs="Courier New"/>
    </w:rPr>
  </w:style>
  <w:style w:styleId="style99" w:type="character">
    <w:name w:val="ListLabel 20"/>
    <w:next w:val="style99"/>
    <w:rPr>
      <w:rFonts w:cs="Wingdings"/>
    </w:rPr>
  </w:style>
  <w:style w:styleId="style100" w:type="character">
    <w:name w:val="ListLabel 21"/>
    <w:next w:val="style100"/>
    <w:rPr>
      <w:rFonts w:cs="Symbol"/>
    </w:rPr>
  </w:style>
  <w:style w:styleId="style101" w:type="character">
    <w:name w:val="Index Link"/>
    <w:next w:val="style101"/>
    <w:rPr/>
  </w:style>
  <w:style w:styleId="style102" w:type="paragraph">
    <w:name w:val="Heading"/>
    <w:basedOn w:val="style0"/>
    <w:next w:val="style103"/>
    <w:pPr>
      <w:keepNext/>
      <w:spacing w:after="120" w:before="240"/>
    </w:pPr>
    <w:rPr>
      <w:rFonts w:ascii="Liberation Sans" w:cs="DejaVu Sans" w:eastAsia="DejaVu Sans" w:hAnsi="Liberation Sans"/>
      <w:sz w:val="28"/>
      <w:szCs w:val="28"/>
    </w:rPr>
  </w:style>
  <w:style w:styleId="style103" w:type="paragraph">
    <w:name w:val="Text body"/>
    <w:basedOn w:val="style0"/>
    <w:next w:val="style103"/>
    <w:pPr>
      <w:spacing w:after="120" w:before="0"/>
    </w:pPr>
    <w:rPr/>
  </w:style>
  <w:style w:styleId="style104" w:type="paragraph">
    <w:name w:val="List"/>
    <w:basedOn w:val="style103"/>
    <w:next w:val="style104"/>
    <w:pPr/>
    <w:rPr>
      <w:rFonts w:cs="Lohit Hindi"/>
    </w:rPr>
  </w:style>
  <w:style w:styleId="style105" w:type="paragraph">
    <w:name w:val="Caption"/>
    <w:basedOn w:val="style0"/>
    <w:next w:val="style105"/>
    <w:pPr>
      <w:suppressLineNumbers/>
      <w:spacing w:after="120" w:before="120"/>
    </w:pPr>
    <w:rPr>
      <w:rFonts w:cs="Lohit Hindi"/>
      <w:i/>
      <w:iCs/>
      <w:sz w:val="24"/>
      <w:szCs w:val="24"/>
    </w:rPr>
  </w:style>
  <w:style w:styleId="style106" w:type="paragraph">
    <w:name w:val="Index"/>
    <w:basedOn w:val="style0"/>
    <w:next w:val="style106"/>
    <w:pPr>
      <w:suppressLineNumbers/>
    </w:pPr>
    <w:rPr>
      <w:rFonts w:cs="Lohit Hindi"/>
    </w:rPr>
  </w:style>
  <w:style w:styleId="style107" w:type="paragraph">
    <w:name w:val="caption"/>
    <w:basedOn w:val="style0"/>
    <w:next w:val="style107"/>
    <w:pPr/>
    <w:rPr>
      <w:b/>
      <w:bCs/>
      <w:sz w:val="20"/>
      <w:szCs w:val="20"/>
    </w:rPr>
  </w:style>
  <w:style w:styleId="style108" w:type="paragraph">
    <w:name w:val="Header"/>
    <w:basedOn w:val="style0"/>
    <w:next w:val="style108"/>
    <w:pPr>
      <w:suppressLineNumbers/>
      <w:tabs>
        <w:tab w:leader="none" w:pos="4320" w:val="center"/>
        <w:tab w:leader="none" w:pos="8640" w:val="right"/>
      </w:tabs>
    </w:pPr>
    <w:rPr/>
  </w:style>
  <w:style w:styleId="style109" w:type="paragraph">
    <w:name w:val="Footer"/>
    <w:basedOn w:val="style0"/>
    <w:next w:val="style109"/>
    <w:pPr>
      <w:suppressLineNumbers/>
      <w:tabs>
        <w:tab w:leader="none" w:pos="4320" w:val="center"/>
        <w:tab w:leader="none" w:pos="8640" w:val="right"/>
      </w:tabs>
    </w:pPr>
    <w:rPr/>
  </w:style>
  <w:style w:styleId="style110" w:type="paragraph">
    <w:name w:val="Plain Text"/>
    <w:basedOn w:val="style0"/>
    <w:next w:val="style110"/>
    <w:pPr/>
    <w:rPr>
      <w:rFonts w:ascii="Courier New" w:cs="Courier New" w:hAnsi="Courier New"/>
      <w:sz w:val="20"/>
      <w:szCs w:val="20"/>
    </w:rPr>
  </w:style>
  <w:style w:styleId="style111" w:type="paragraph">
    <w:name w:val="Document Map"/>
    <w:basedOn w:val="style0"/>
    <w:next w:val="style111"/>
    <w:pPr>
      <w:shd w:fill="000080" w:val="clear"/>
    </w:pPr>
    <w:rPr>
      <w:rFonts w:ascii="Tahoma" w:cs="Tahoma" w:hAnsi="Tahoma"/>
      <w:sz w:val="20"/>
      <w:szCs w:val="20"/>
    </w:rPr>
  </w:style>
  <w:style w:styleId="style112" w:type="paragraph">
    <w:name w:val="Contents 1"/>
    <w:basedOn w:val="style0"/>
    <w:next w:val="style112"/>
    <w:pPr>
      <w:tabs>
        <w:tab w:leader="dot" w:pos="9972" w:val="right"/>
      </w:tabs>
      <w:ind w:hanging="0" w:left="0" w:right="0"/>
    </w:pPr>
    <w:rPr/>
  </w:style>
  <w:style w:styleId="style113" w:type="paragraph">
    <w:name w:val="Contents 3"/>
    <w:basedOn w:val="style0"/>
    <w:next w:val="style113"/>
    <w:pPr>
      <w:tabs>
        <w:tab w:leader="dot" w:pos="11806" w:val="right"/>
      </w:tabs>
      <w:ind w:hanging="0" w:left="480" w:right="0"/>
    </w:pPr>
    <w:rPr/>
  </w:style>
  <w:style w:styleId="style114" w:type="paragraph">
    <w:name w:val="line886"/>
    <w:basedOn w:val="style0"/>
    <w:next w:val="style114"/>
    <w:pPr>
      <w:spacing w:after="280" w:before="280"/>
    </w:pPr>
    <w:rPr/>
  </w:style>
  <w:style w:styleId="style115" w:type="paragraph">
    <w:name w:val="Contents 2"/>
    <w:basedOn w:val="style0"/>
    <w:next w:val="style115"/>
    <w:pPr>
      <w:tabs>
        <w:tab w:leader="dot" w:pos="10889" w:val="right"/>
      </w:tabs>
      <w:ind w:hanging="0" w:left="240" w:right="0"/>
    </w:pPr>
    <w:rPr/>
  </w:style>
  <w:style w:styleId="style116" w:type="paragraph">
    <w:name w:val="Contents 5"/>
    <w:basedOn w:val="style0"/>
    <w:next w:val="style116"/>
    <w:pPr>
      <w:tabs>
        <w:tab w:leader="dot" w:pos="13640" w:val="right"/>
      </w:tabs>
      <w:ind w:hanging="0" w:left="960" w:right="0"/>
    </w:pPr>
    <w:rPr/>
  </w:style>
  <w:style w:styleId="style117" w:type="paragraph">
    <w:name w:val="line903"/>
    <w:basedOn w:val="style0"/>
    <w:next w:val="style117"/>
    <w:pPr>
      <w:spacing w:after="280" w:before="280"/>
    </w:pPr>
    <w:rPr/>
  </w:style>
  <w:style w:styleId="style118" w:type="paragraph">
    <w:name w:val="List Paragraph"/>
    <w:basedOn w:val="style0"/>
    <w:next w:val="style118"/>
    <w:pPr>
      <w:ind w:hanging="0" w:left="720" w:right="0"/>
    </w:pPr>
    <w:rPr/>
  </w:style>
  <w:style w:styleId="style119" w:type="paragraph">
    <w:name w:val="Contents Heading"/>
    <w:basedOn w:val="style1"/>
    <w:next w:val="style119"/>
    <w:pPr>
      <w:keepLines/>
      <w:suppressLineNumbers/>
      <w:spacing w:after="0" w:before="480" w:line="276" w:lineRule="auto"/>
      <w:ind w:hanging="0" w:left="0" w:right="0"/>
    </w:pPr>
    <w:rPr>
      <w:rFonts w:ascii="Cambria" w:cs="Times New Roman" w:hAnsi="Cambria"/>
      <w:b/>
      <w:bCs/>
      <w:color w:val="365F91"/>
      <w:sz w:val="28"/>
      <w:szCs w:val="28"/>
    </w:rPr>
  </w:style>
  <w:style w:styleId="style120" w:type="paragraph">
    <w:name w:val="Balloon Text"/>
    <w:basedOn w:val="style0"/>
    <w:next w:val="style120"/>
    <w:pPr/>
    <w:rPr>
      <w:rFonts w:ascii="Tahoma" w:cs="Tahoma" w:hAnsi="Tahoma"/>
      <w:sz w:val="16"/>
      <w:szCs w:val="16"/>
    </w:rPr>
  </w:style>
  <w:style w:styleId="style121" w:type="paragraph">
    <w:name w:val="Title"/>
    <w:basedOn w:val="style0"/>
    <w:next w:val="style122"/>
    <w:pPr>
      <w:spacing w:after="60" w:before="240"/>
      <w:jc w:val="center"/>
    </w:pPr>
    <w:rPr>
      <w:rFonts w:ascii="Cambria" w:hAnsi="Cambria"/>
      <w:b/>
      <w:bCs/>
      <w:i/>
      <w:sz w:val="32"/>
      <w:szCs w:val="32"/>
    </w:rPr>
  </w:style>
  <w:style w:styleId="style122" w:type="paragraph">
    <w:name w:val="Subtitle"/>
    <w:basedOn w:val="style102"/>
    <w:next w:val="style103"/>
    <w:pPr>
      <w:jc w:val="center"/>
    </w:pPr>
    <w:rPr>
      <w:i/>
      <w:iCs/>
      <w:sz w:val="28"/>
      <w:szCs w:val="28"/>
    </w:rPr>
  </w:style>
  <w:style w:styleId="style123" w:type="paragraph">
    <w:name w:val="HTML Preformatted"/>
    <w:basedOn w:val="style0"/>
    <w:next w:val="style12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sz w:val="20"/>
      <w:szCs w:val="20"/>
    </w:rPr>
  </w:style>
  <w:style w:styleId="style124" w:type="paragraph">
    <w:name w:val="Step"/>
    <w:basedOn w:val="style0"/>
    <w:next w:val="style124"/>
    <w:pPr>
      <w:spacing w:after="120" w:before="0"/>
    </w:pPr>
    <w:rPr>
      <w:b/>
    </w:rPr>
  </w:style>
  <w:style w:styleId="style125" w:type="paragraph">
    <w:name w:val="Style1"/>
    <w:basedOn w:val="style124"/>
    <w:next w:val="style125"/>
    <w:pPr>
      <w:spacing w:after="120" w:before="120"/>
    </w:pPr>
    <w:rPr/>
  </w:style>
  <w:style w:styleId="style126" w:type="paragraph">
    <w:name w:val="Style2"/>
    <w:basedOn w:val="style125"/>
    <w:next w:val="style126"/>
    <w:pPr>
      <w:spacing w:after="120" w:before="240"/>
    </w:pPr>
    <w:rPr/>
  </w:style>
  <w:style w:styleId="style127" w:type="paragraph">
    <w:name w:val="WW-Default"/>
    <w:next w:val="style127"/>
    <w:pPr>
      <w:widowControl/>
      <w:tabs>
        <w:tab w:leader="none" w:pos="720" w:val="left"/>
      </w:tabs>
      <w:suppressAutoHyphens w:val="true"/>
    </w:pPr>
    <w:rPr>
      <w:rFonts w:ascii="Times New Roman" w:cs="Times New Roman" w:eastAsia="Arial" w:hAnsi="Times New Roman"/>
      <w:color w:val="000000"/>
      <w:sz w:val="24"/>
      <w:szCs w:val="24"/>
      <w:lang w:bidi="ar-SA" w:eastAsia="ar-SA" w:val="en-US"/>
    </w:rPr>
  </w:style>
  <w:style w:styleId="style128" w:type="paragraph">
    <w:name w:val="Table Contents"/>
    <w:basedOn w:val="style0"/>
    <w:next w:val="style128"/>
    <w:pPr>
      <w:suppressLineNumbers/>
    </w:pPr>
    <w:rPr/>
  </w:style>
  <w:style w:styleId="style129" w:type="paragraph">
    <w:name w:val="Table Heading"/>
    <w:basedOn w:val="style128"/>
    <w:next w:val="style129"/>
    <w:pPr>
      <w:suppressLineNumbers/>
      <w:jc w:val="center"/>
    </w:pPr>
    <w:rPr>
      <w:b/>
      <w:bCs/>
    </w:rPr>
  </w:style>
  <w:style w:styleId="style130" w:type="paragraph">
    <w:name w:val="Contents 4"/>
    <w:basedOn w:val="style106"/>
    <w:next w:val="style130"/>
    <w:pPr>
      <w:tabs>
        <w:tab w:leader="dot" w:pos="13368" w:val="right"/>
      </w:tabs>
      <w:ind w:hanging="0" w:left="849" w:right="0"/>
    </w:pPr>
    <w:rPr/>
  </w:style>
  <w:style w:styleId="style131" w:type="paragraph">
    <w:name w:val="Contents 6"/>
    <w:basedOn w:val="style106"/>
    <w:next w:val="style131"/>
    <w:pPr>
      <w:tabs>
        <w:tab w:leader="dot" w:pos="15632" w:val="right"/>
      </w:tabs>
      <w:ind w:hanging="0" w:left="1415" w:right="0"/>
    </w:pPr>
    <w:rPr/>
  </w:style>
  <w:style w:styleId="style132" w:type="paragraph">
    <w:name w:val="Contents 7"/>
    <w:basedOn w:val="style106"/>
    <w:next w:val="style132"/>
    <w:pPr>
      <w:tabs>
        <w:tab w:leader="dot" w:pos="16764" w:val="right"/>
      </w:tabs>
      <w:ind w:hanging="0" w:left="1698" w:right="0"/>
    </w:pPr>
    <w:rPr/>
  </w:style>
  <w:style w:styleId="style133" w:type="paragraph">
    <w:name w:val="Contents 8"/>
    <w:basedOn w:val="style106"/>
    <w:next w:val="style133"/>
    <w:pPr>
      <w:tabs>
        <w:tab w:leader="dot" w:pos="17896" w:val="right"/>
      </w:tabs>
      <w:ind w:hanging="0" w:left="1981" w:right="0"/>
    </w:pPr>
    <w:rPr/>
  </w:style>
  <w:style w:styleId="style134" w:type="paragraph">
    <w:name w:val="Contents 9"/>
    <w:basedOn w:val="style106"/>
    <w:next w:val="style134"/>
    <w:pPr>
      <w:tabs>
        <w:tab w:leader="dot" w:pos="19028" w:val="right"/>
      </w:tabs>
      <w:ind w:hanging="0" w:left="2264" w:right="0"/>
    </w:pPr>
    <w:rPr/>
  </w:style>
  <w:style w:styleId="style135" w:type="paragraph">
    <w:name w:val="Contents 10"/>
    <w:basedOn w:val="style106"/>
    <w:next w:val="style135"/>
    <w:pPr>
      <w:tabs>
        <w:tab w:leader="dot" w:pos="20160" w:val="right"/>
      </w:tabs>
      <w:ind w:hanging="0" w:left="2547"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cc.ligo.org/cgi-bin/private/DocDB/ShowDocument?docid=9148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2012-12-14T00:41:00.00Z</dcterms:created>
  <dc:creator>Fabrice Matichard</dc:creator>
  <cp:lastModifiedBy>Hugo Paris</cp:lastModifiedBy>
  <cp:lastPrinted>2012-12-14T00:41:00.00Z</cp:lastPrinted>
  <dcterms:modified xsi:type="dcterms:W3CDTF">2012-12-14T00:41:00.00Z</dcterms:modified>
  <cp:revision>3</cp:revision>
  <dc:title>LIGO Laboratory / LIGO Scientific Collaboration</dc:title>
</cp:coreProperties>
</file>