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74"/>
        <w:gridCol w:w="3751"/>
      </w:tblGrid>
      <w:tr w:rsidR="009D3540" w:rsidTr="009C1359">
        <w:trPr>
          <w:jc w:val="center"/>
        </w:trPr>
        <w:tc>
          <w:tcPr>
            <w:tcW w:w="7477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9C1359">
              <w:rPr>
                <w:b/>
                <w:bCs/>
                <w:sz w:val="32"/>
              </w:rPr>
              <w:t>Re</w:t>
            </w:r>
            <w:r w:rsidR="00E9578F">
              <w:rPr>
                <w:b/>
                <w:bCs/>
                <w:sz w:val="32"/>
              </w:rPr>
              <w:t>position the Vibration Absorbers Attached to the Output Faraday Isolator (OFI) Assembly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E9578F">
            <w:pPr>
              <w:pStyle w:val="Heading2"/>
            </w:pPr>
            <w:r>
              <w:t>DCC No:  E</w:t>
            </w:r>
            <w:r w:rsidR="00E9578F">
              <w:t>13</w:t>
            </w:r>
            <w:r w:rsidR="009C1359">
              <w:t>00471</w:t>
            </w:r>
            <w:r w:rsidR="009D3540">
              <w:t>-v</w:t>
            </w:r>
            <w:r w:rsidR="009C1359">
              <w:t>1</w:t>
            </w:r>
          </w:p>
        </w:tc>
      </w:tr>
      <w:tr w:rsidR="009D3540" w:rsidTr="009C1359">
        <w:trPr>
          <w:jc w:val="center"/>
        </w:trPr>
        <w:tc>
          <w:tcPr>
            <w:tcW w:w="7477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E9578F">
              <w:t>21 May 2013</w:t>
            </w:r>
          </w:p>
        </w:tc>
      </w:tr>
      <w:tr w:rsidR="00CD154B" w:rsidTr="009C1359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Pr="00E9578F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E9578F">
              <w:rPr>
                <w:b/>
                <w:bCs/>
                <w:sz w:val="28"/>
              </w:rPr>
              <w:t xml:space="preserve">Matt </w:t>
            </w:r>
            <w:proofErr w:type="spellStart"/>
            <w:r w:rsidR="00E9578F">
              <w:rPr>
                <w:b/>
                <w:bCs/>
                <w:sz w:val="28"/>
              </w:rPr>
              <w:t>Heintze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E9578F">
            <w:pPr>
              <w:spacing w:before="120" w:after="120"/>
              <w:ind w:right="-69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9C1359">
              <w:rPr>
                <w:b/>
                <w:bCs/>
                <w:sz w:val="28"/>
              </w:rPr>
              <w:br/>
            </w:r>
            <w:r w:rsidR="00E9578F">
              <w:rPr>
                <w:b/>
                <w:bCs/>
                <w:sz w:val="28"/>
              </w:rPr>
              <w:t>AOS/SLC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 w:rsidP="00E9578F">
            <w:pPr>
              <w:spacing w:before="120" w:after="120"/>
              <w:ind w:left="1274"/>
              <w:rPr>
                <w:b/>
                <w:bCs/>
                <w:sz w:val="24"/>
              </w:rPr>
            </w:pPr>
          </w:p>
        </w:tc>
      </w:tr>
      <w:tr w:rsidR="00CD154B" w:rsidRPr="00F247B3" w:rsidTr="009C1359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28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E9578F">
              <w:rPr>
                <w:bCs/>
                <w:sz w:val="24"/>
              </w:rPr>
              <w:t xml:space="preserve">Move the vibration absorbers attached to the Output Faraday Isolator (OFI) Assembly so that they are not close to the septum plate. </w:t>
            </w:r>
            <w:r w:rsidR="00E9578F" w:rsidRPr="00E9578F">
              <w:rPr>
                <w:bCs/>
                <w:sz w:val="24"/>
              </w:rPr>
              <w:t xml:space="preserve">The two vibration dampers should be mounted </w:t>
            </w:r>
            <w:r w:rsidR="00E9578F">
              <w:rPr>
                <w:bCs/>
                <w:sz w:val="24"/>
              </w:rPr>
              <w:t xml:space="preserve">on </w:t>
            </w:r>
            <w:r w:rsidR="00E9578F" w:rsidRPr="00E9578F">
              <w:rPr>
                <w:bCs/>
                <w:sz w:val="24"/>
              </w:rPr>
              <w:t>orthogonal faces and should be placed as far apart as practical (opposite corners, or at least opposite ends).</w:t>
            </w:r>
          </w:p>
          <w:p w:rsidR="00871F74" w:rsidRDefault="00871F74" w:rsidP="00D92ED9">
            <w:pPr>
              <w:pStyle w:val="Header"/>
              <w:spacing w:before="120"/>
              <w:rPr>
                <w:bCs/>
                <w:sz w:val="24"/>
              </w:rPr>
            </w:pPr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9C1359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28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E9578F">
              <w:rPr>
                <w:sz w:val="24"/>
              </w:rPr>
              <w:t xml:space="preserve">There is limited access for attachment/detachment of the vibration absorber sub-assemblies when placed on the face of the OFI </w:t>
            </w:r>
            <w:proofErr w:type="spellStart"/>
            <w:r w:rsidR="00E9578F">
              <w:rPr>
                <w:sz w:val="24"/>
              </w:rPr>
              <w:t>Assy</w:t>
            </w:r>
            <w:proofErr w:type="spellEnd"/>
            <w:r w:rsidR="00E9578F">
              <w:rPr>
                <w:sz w:val="24"/>
              </w:rPr>
              <w:t xml:space="preserve"> which is adjacent to the septum plate. </w:t>
            </w:r>
          </w:p>
          <w:p w:rsidR="00C37F2D" w:rsidRDefault="00C37F2D" w:rsidP="00D92ED9">
            <w:pPr>
              <w:pStyle w:val="Header"/>
              <w:spacing w:before="120"/>
              <w:rPr>
                <w:sz w:val="24"/>
              </w:rPr>
            </w:pPr>
          </w:p>
          <w:p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9C1359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28" w:type="dxa"/>
            <w:gridSpan w:val="4"/>
          </w:tcPr>
          <w:p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E9578F">
              <w:rPr>
                <w:b/>
                <w:bCs/>
                <w:sz w:val="24"/>
              </w:rPr>
              <w:t xml:space="preserve"> </w:t>
            </w:r>
            <w:r w:rsidR="00E9578F" w:rsidRPr="00E9578F">
              <w:rPr>
                <w:bCs/>
                <w:sz w:val="24"/>
              </w:rPr>
              <w:t>no cost</w:t>
            </w:r>
          </w:p>
        </w:tc>
      </w:tr>
      <w:tr w:rsidR="00CD154B" w:rsidTr="009C1359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28" w:type="dxa"/>
            <w:gridSpan w:val="4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E9578F">
              <w:rPr>
                <w:b/>
                <w:bCs/>
                <w:sz w:val="24"/>
              </w:rPr>
              <w:t xml:space="preserve"> </w:t>
            </w:r>
            <w:r w:rsidR="00E9578F" w:rsidRPr="00E9578F">
              <w:rPr>
                <w:bCs/>
                <w:sz w:val="24"/>
              </w:rPr>
              <w:t>no schedule impact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9C1359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25" w:type="dxa"/>
            <w:gridSpan w:val="2"/>
          </w:tcPr>
          <w:p w:rsidR="009D3540" w:rsidRDefault="00E9578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9C1359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E9578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25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E9578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</w:t>
            </w:r>
            <w:proofErr w:type="gramStart"/>
            <w:r w:rsidR="00712CDA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LLO</w:t>
            </w:r>
            <w:proofErr w:type="gramEnd"/>
            <w:r>
              <w:rPr>
                <w:bCs/>
              </w:rPr>
              <w:t xml:space="preserve"> is installing now and LHO will do so very soon.</w:t>
            </w:r>
          </w:p>
        </w:tc>
      </w:tr>
      <w:tr w:rsidR="004E060A" w:rsidTr="009C1359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E9578F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C5141">
              <w:rPr>
                <w:b/>
                <w:bCs/>
              </w:rPr>
            </w:r>
            <w:r w:rsidR="009C514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 xml:space="preserve">Future units to be </w:t>
            </w:r>
            <w:r w:rsidR="00E2420A" w:rsidRPr="00E9578F">
              <w:rPr>
                <w:b/>
                <w:bCs/>
                <w:strike/>
              </w:rPr>
              <w:t>built</w:t>
            </w:r>
            <w:r w:rsidRPr="00E9578F">
              <w:rPr>
                <w:b/>
                <w:bCs/>
                <w:strike/>
              </w:rPr>
              <w:t>/</w:t>
            </w:r>
            <w:r w:rsidRPr="00E9578F">
              <w:rPr>
                <w:bCs/>
              </w:rPr>
              <w:t>assembled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25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E9578F" w:rsidRDefault="00E9578F" w:rsidP="009C1359">
            <w:pPr>
              <w:pStyle w:val="Header"/>
              <w:spacing w:before="120"/>
              <w:rPr>
                <w:bCs/>
                <w:sz w:val="24"/>
              </w:rPr>
            </w:pPr>
            <w:r w:rsidRPr="00E9578F">
              <w:rPr>
                <w:bCs/>
                <w:sz w:val="24"/>
              </w:rPr>
              <w:t xml:space="preserve">Revise </w:t>
            </w:r>
            <w:r>
              <w:rPr>
                <w:bCs/>
                <w:sz w:val="24"/>
              </w:rPr>
              <w:t>sheet 2</w:t>
            </w:r>
            <w:r w:rsidRPr="00E9578F">
              <w:rPr>
                <w:bCs/>
                <w:sz w:val="24"/>
              </w:rPr>
              <w:t xml:space="preserve"> of D0900456-v12</w:t>
            </w:r>
            <w:r>
              <w:rPr>
                <w:bCs/>
                <w:sz w:val="24"/>
              </w:rPr>
              <w:t xml:space="preserve"> (LHAM5 </w:t>
            </w:r>
            <w:proofErr w:type="spellStart"/>
            <w:r>
              <w:rPr>
                <w:bCs/>
                <w:sz w:val="24"/>
              </w:rPr>
              <w:t>Assy</w:t>
            </w:r>
            <w:proofErr w:type="spellEnd"/>
            <w:r>
              <w:rPr>
                <w:bCs/>
                <w:sz w:val="24"/>
              </w:rPr>
              <w:t>)</w:t>
            </w:r>
          </w:p>
          <w:p w:rsidR="00E9578F" w:rsidRDefault="00E9578F" w:rsidP="009C1359">
            <w:pPr>
              <w:pStyle w:val="Header"/>
              <w:rPr>
                <w:bCs/>
                <w:sz w:val="24"/>
              </w:rPr>
            </w:pPr>
            <w:r w:rsidRPr="00E9578F">
              <w:rPr>
                <w:bCs/>
                <w:sz w:val="24"/>
              </w:rPr>
              <w:t xml:space="preserve">Revise </w:t>
            </w:r>
            <w:r>
              <w:rPr>
                <w:bCs/>
                <w:sz w:val="24"/>
              </w:rPr>
              <w:t>sheet 2</w:t>
            </w:r>
            <w:r w:rsidRPr="00E9578F">
              <w:rPr>
                <w:bCs/>
                <w:sz w:val="24"/>
              </w:rPr>
              <w:t xml:space="preserve"> of </w:t>
            </w:r>
            <w:r>
              <w:rPr>
                <w:bCs/>
                <w:sz w:val="24"/>
              </w:rPr>
              <w:t xml:space="preserve">D0901129-v5 (WHAM5 </w:t>
            </w:r>
            <w:proofErr w:type="spellStart"/>
            <w:r>
              <w:rPr>
                <w:bCs/>
                <w:sz w:val="24"/>
              </w:rPr>
              <w:t>Assy</w:t>
            </w:r>
            <w:proofErr w:type="spellEnd"/>
            <w:r>
              <w:rPr>
                <w:bCs/>
                <w:sz w:val="24"/>
              </w:rPr>
              <w:t>)</w:t>
            </w:r>
          </w:p>
          <w:p w:rsidR="00443D24" w:rsidRDefault="00443D24" w:rsidP="009C1359">
            <w:pPr>
              <w:pStyle w:val="Header"/>
              <w:rPr>
                <w:bCs/>
                <w:sz w:val="24"/>
              </w:rPr>
            </w:pPr>
            <w:r>
              <w:rPr>
                <w:bCs/>
                <w:sz w:val="24"/>
              </w:rPr>
              <w:t>Revise D090</w:t>
            </w:r>
            <w:r>
              <w:rPr>
                <w:bCs/>
                <w:sz w:val="24"/>
              </w:rPr>
              <w:t>0527</w:t>
            </w:r>
            <w:r>
              <w:rPr>
                <w:bCs/>
                <w:sz w:val="24"/>
              </w:rPr>
              <w:t xml:space="preserve">-v2 (OFI </w:t>
            </w:r>
            <w:proofErr w:type="spellStart"/>
            <w:r>
              <w:rPr>
                <w:bCs/>
                <w:sz w:val="24"/>
              </w:rPr>
              <w:t>Assy</w:t>
            </w:r>
            <w:proofErr w:type="spellEnd"/>
            <w:r>
              <w:rPr>
                <w:bCs/>
                <w:sz w:val="24"/>
              </w:rPr>
              <w:t xml:space="preserve"> for </w:t>
            </w:r>
            <w:r>
              <w:rPr>
                <w:bCs/>
                <w:sz w:val="24"/>
              </w:rPr>
              <w:t>L</w:t>
            </w:r>
            <w:bookmarkStart w:id="3" w:name="_GoBack"/>
            <w:bookmarkEnd w:id="3"/>
            <w:r>
              <w:rPr>
                <w:bCs/>
                <w:sz w:val="24"/>
              </w:rPr>
              <w:t>1)</w:t>
            </w:r>
          </w:p>
          <w:p w:rsidR="009C1359" w:rsidRPr="00E9578F" w:rsidRDefault="009C1359" w:rsidP="009C1359">
            <w:pPr>
              <w:pStyle w:val="Head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Revise D0901134-v2 (OFI </w:t>
            </w:r>
            <w:proofErr w:type="spellStart"/>
            <w:r>
              <w:rPr>
                <w:bCs/>
                <w:sz w:val="24"/>
              </w:rPr>
              <w:t>Assy</w:t>
            </w:r>
            <w:proofErr w:type="spellEnd"/>
            <w:r w:rsidR="00443D24">
              <w:rPr>
                <w:bCs/>
                <w:sz w:val="24"/>
              </w:rPr>
              <w:t xml:space="preserve"> for H1</w:t>
            </w:r>
            <w:r>
              <w:rPr>
                <w:bCs/>
                <w:sz w:val="24"/>
              </w:rPr>
              <w:t>)</w:t>
            </w:r>
          </w:p>
        </w:tc>
      </w:tr>
      <w:tr w:rsidR="009D3540" w:rsidTr="009C1359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28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proofErr w:type="gramStart"/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</w:t>
            </w:r>
            <w:proofErr w:type="gramEnd"/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8"/>
      <w:footerReference w:type="default" r:id="rId9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41" w:rsidRDefault="009C5141">
      <w:r>
        <w:separator/>
      </w:r>
    </w:p>
  </w:endnote>
  <w:endnote w:type="continuationSeparator" w:id="0">
    <w:p w:rsidR="009C5141" w:rsidRDefault="009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25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257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41" w:rsidRDefault="009C5141">
      <w:r>
        <w:separator/>
      </w:r>
    </w:p>
  </w:footnote>
  <w:footnote w:type="continuationSeparator" w:id="0">
    <w:p w:rsidR="009C5141" w:rsidRDefault="009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969"/>
    <w:multiLevelType w:val="hybridMultilevel"/>
    <w:tmpl w:val="03423932"/>
    <w:lvl w:ilvl="0" w:tplc="5B70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2570"/>
    <w:rsid w:val="000F4E91"/>
    <w:rsid w:val="000F72C7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528FF"/>
    <w:rsid w:val="00273A2E"/>
    <w:rsid w:val="002D78D1"/>
    <w:rsid w:val="0030465C"/>
    <w:rsid w:val="00311009"/>
    <w:rsid w:val="003648F8"/>
    <w:rsid w:val="003656D0"/>
    <w:rsid w:val="003A51D0"/>
    <w:rsid w:val="003E4A4E"/>
    <w:rsid w:val="003F0BDF"/>
    <w:rsid w:val="003F4EEF"/>
    <w:rsid w:val="00401DDF"/>
    <w:rsid w:val="004165FE"/>
    <w:rsid w:val="00443D24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24C8B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F0D7C"/>
    <w:rsid w:val="00701F34"/>
    <w:rsid w:val="00712CDA"/>
    <w:rsid w:val="00742B0A"/>
    <w:rsid w:val="00745823"/>
    <w:rsid w:val="00757AB2"/>
    <w:rsid w:val="00770173"/>
    <w:rsid w:val="007808F0"/>
    <w:rsid w:val="007B1CC3"/>
    <w:rsid w:val="007C0FFF"/>
    <w:rsid w:val="008140C8"/>
    <w:rsid w:val="00837420"/>
    <w:rsid w:val="00837E15"/>
    <w:rsid w:val="00860F13"/>
    <w:rsid w:val="00871F74"/>
    <w:rsid w:val="00895A1A"/>
    <w:rsid w:val="008A1BB7"/>
    <w:rsid w:val="008E3244"/>
    <w:rsid w:val="0092199D"/>
    <w:rsid w:val="00955E29"/>
    <w:rsid w:val="00956B6B"/>
    <w:rsid w:val="00972D71"/>
    <w:rsid w:val="009B1D80"/>
    <w:rsid w:val="009C1359"/>
    <w:rsid w:val="009C5141"/>
    <w:rsid w:val="009D3540"/>
    <w:rsid w:val="00A07772"/>
    <w:rsid w:val="00A165BD"/>
    <w:rsid w:val="00A74DDA"/>
    <w:rsid w:val="00A93C35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4D67"/>
    <w:rsid w:val="00E0690D"/>
    <w:rsid w:val="00E210F7"/>
    <w:rsid w:val="00E22F0E"/>
    <w:rsid w:val="00E2420A"/>
    <w:rsid w:val="00E26299"/>
    <w:rsid w:val="00E56C04"/>
    <w:rsid w:val="00E654A8"/>
    <w:rsid w:val="00E704E9"/>
    <w:rsid w:val="00E83A54"/>
    <w:rsid w:val="00E9578F"/>
    <w:rsid w:val="00EA18A1"/>
    <w:rsid w:val="00EA6727"/>
    <w:rsid w:val="00EB40E1"/>
    <w:rsid w:val="00EB6C35"/>
    <w:rsid w:val="00ED2910"/>
    <w:rsid w:val="00ED7523"/>
    <w:rsid w:val="00EE11FB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798C85-C6E0-4862-AE4A-2A15B964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Dennis Coyne</cp:lastModifiedBy>
  <cp:revision>3</cp:revision>
  <cp:lastPrinted>2013-05-21T23:58:00Z</cp:lastPrinted>
  <dcterms:created xsi:type="dcterms:W3CDTF">2013-05-21T23:58:00Z</dcterms:created>
  <dcterms:modified xsi:type="dcterms:W3CDTF">2013-05-21T23:58:00Z</dcterms:modified>
</cp:coreProperties>
</file>