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E9" w:rsidRPr="00FA0B84" w:rsidRDefault="00E63DD1" w:rsidP="00B9090B">
      <w:pPr>
        <w:jc w:val="center"/>
        <w:rPr>
          <w:b/>
          <w:sz w:val="28"/>
          <w:szCs w:val="28"/>
        </w:rPr>
      </w:pPr>
      <w:r w:rsidRPr="00E63DD1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0.55pt;margin-top:-36.05pt;width:160.15pt;height:53.8pt;z-index:2" filled="f" stroked="f">
            <v:textbox style="mso-next-textbox:#_x0000_s1029">
              <w:txbxContent>
                <w:p w:rsidR="00625FB5" w:rsidRPr="00625FB5" w:rsidRDefault="00625FB5" w:rsidP="00625FB5">
                  <w:pPr>
                    <w:pStyle w:val="Heading1"/>
                    <w:numPr>
                      <w:ilvl w:val="0"/>
                      <w:numId w:val="0"/>
                    </w:numPr>
                    <w:rPr>
                      <w:bCs/>
                      <w:sz w:val="16"/>
                      <w:szCs w:val="16"/>
                    </w:rPr>
                  </w:pPr>
                  <w:r w:rsidRPr="00625FB5">
                    <w:rPr>
                      <w:bCs/>
                      <w:sz w:val="16"/>
                      <w:szCs w:val="16"/>
                    </w:rPr>
                    <w:t>LIGO LABORATORY</w:t>
                  </w:r>
                </w:p>
                <w:p w:rsidR="00625FB5" w:rsidRDefault="00625FB5" w:rsidP="00625FB5">
                  <w:pPr>
                    <w:rPr>
                      <w:sz w:val="16"/>
                      <w:szCs w:val="16"/>
                    </w:rPr>
                  </w:pPr>
                  <w:r w:rsidRPr="00A11B04">
                    <w:rPr>
                      <w:sz w:val="16"/>
                      <w:szCs w:val="16"/>
                    </w:rPr>
                    <w:t>California Institute of Technology</w:t>
                  </w:r>
                </w:p>
                <w:p w:rsidR="00625FB5" w:rsidRPr="00A11B04" w:rsidRDefault="00625FB5" w:rsidP="00625FB5">
                  <w:pPr>
                    <w:rPr>
                      <w:sz w:val="14"/>
                      <w:szCs w:val="14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A11B04">
                        <w:rPr>
                          <w:sz w:val="14"/>
                          <w:szCs w:val="14"/>
                        </w:rPr>
                        <w:t>1200 E. California Blvd.</w:t>
                      </w:r>
                    </w:smartTag>
                  </w:smartTag>
                </w:p>
                <w:p w:rsidR="0086580F" w:rsidRDefault="00625FB5" w:rsidP="00625FB5">
                  <w:pPr>
                    <w:rPr>
                      <w:sz w:val="14"/>
                      <w:szCs w:val="14"/>
                    </w:rPr>
                  </w:pPr>
                  <w:r w:rsidRPr="00A11B04">
                    <w:rPr>
                      <w:sz w:val="14"/>
                      <w:szCs w:val="14"/>
                    </w:rPr>
                    <w:t>P</w:t>
                  </w:r>
                  <w:r>
                    <w:rPr>
                      <w:sz w:val="14"/>
                      <w:szCs w:val="14"/>
                    </w:rPr>
                    <w:t xml:space="preserve">asadena, CA </w:t>
                  </w:r>
                  <w:r w:rsidRPr="00A11B04">
                    <w:rPr>
                      <w:sz w:val="14"/>
                      <w:szCs w:val="14"/>
                    </w:rPr>
                    <w:t xml:space="preserve"> 91125</w:t>
                  </w:r>
                </w:p>
                <w:p w:rsidR="0086580F" w:rsidRPr="00A11B04" w:rsidRDefault="0086580F" w:rsidP="00625FB5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43.5pt;width:90.55pt;height:61.25pt;z-index:1">
            <v:imagedata r:id="rId8" o:title="F0900035-v1-LIGO_logo"/>
          </v:shape>
        </w:pict>
      </w:r>
    </w:p>
    <w:p w:rsidR="003A3F70" w:rsidRPr="00612E9D" w:rsidRDefault="001B6F67" w:rsidP="001B6F67">
      <w:pPr>
        <w:tabs>
          <w:tab w:val="center" w:pos="4680"/>
          <w:tab w:val="left" w:pos="6491"/>
        </w:tabs>
        <w:rPr>
          <w:rFonts w:cs="Calibri"/>
          <w:b/>
          <w:sz w:val="28"/>
          <w:szCs w:val="28"/>
        </w:rPr>
      </w:pPr>
      <w:r w:rsidRPr="00612E9D">
        <w:rPr>
          <w:rFonts w:cs="Calibri"/>
          <w:b/>
          <w:sz w:val="28"/>
          <w:szCs w:val="28"/>
        </w:rPr>
        <w:tab/>
      </w:r>
    </w:p>
    <w:p w:rsidR="00F42BB8" w:rsidRPr="00612E9D" w:rsidRDefault="00F42BB8" w:rsidP="003A3F70">
      <w:pPr>
        <w:tabs>
          <w:tab w:val="center" w:pos="4680"/>
          <w:tab w:val="left" w:pos="6491"/>
        </w:tabs>
        <w:jc w:val="center"/>
        <w:rPr>
          <w:rFonts w:cs="Calibri"/>
          <w:b/>
          <w:sz w:val="36"/>
          <w:szCs w:val="36"/>
        </w:rPr>
      </w:pPr>
      <w:r w:rsidRPr="00612E9D">
        <w:rPr>
          <w:rFonts w:cs="Calibri"/>
          <w:b/>
          <w:sz w:val="36"/>
          <w:szCs w:val="36"/>
        </w:rPr>
        <w:t>Statement of Work</w:t>
      </w:r>
    </w:p>
    <w:p w:rsidR="003A3F70" w:rsidRPr="00612E9D" w:rsidRDefault="00805FA2" w:rsidP="003A3F70">
      <w:pPr>
        <w:tabs>
          <w:tab w:val="center" w:pos="4680"/>
          <w:tab w:val="left" w:pos="6491"/>
        </w:tabs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LIGO-C1302049-v3</w:t>
      </w:r>
    </w:p>
    <w:p w:rsidR="00342DFC" w:rsidRDefault="00EA4DFF" w:rsidP="001E5064">
      <w:pPr>
        <w:rPr>
          <w:rFonts w:cs="Calibri"/>
          <w:vanish/>
          <w:color w:val="FF0000"/>
          <w:sz w:val="24"/>
          <w:szCs w:val="24"/>
        </w:rPr>
      </w:pPr>
      <w:r w:rsidRPr="00612E9D">
        <w:rPr>
          <w:rFonts w:cs="Calibri"/>
          <w:vanish/>
          <w:color w:val="FF0000"/>
          <w:sz w:val="24"/>
          <w:szCs w:val="24"/>
        </w:rPr>
        <w:t>Note to LIGO users: all</w:t>
      </w:r>
      <w:r w:rsidR="001E5064" w:rsidRPr="00612E9D">
        <w:rPr>
          <w:rFonts w:cs="Calibri"/>
          <w:vanish/>
          <w:color w:val="FF0000"/>
          <w:sz w:val="24"/>
          <w:szCs w:val="24"/>
        </w:rPr>
        <w:t xml:space="preserve"> </w:t>
      </w:r>
      <w:r w:rsidRPr="00612E9D">
        <w:rPr>
          <w:rFonts w:cs="Calibri"/>
          <w:vanish/>
          <w:color w:val="FF0000"/>
          <w:sz w:val="24"/>
          <w:szCs w:val="24"/>
        </w:rPr>
        <w:t>red</w:t>
      </w:r>
      <w:r w:rsidR="001E5064" w:rsidRPr="00612E9D">
        <w:rPr>
          <w:rFonts w:cs="Calibri"/>
          <w:vanish/>
          <w:color w:val="FF0000"/>
          <w:sz w:val="24"/>
          <w:szCs w:val="24"/>
        </w:rPr>
        <w:t xml:space="preserve"> </w:t>
      </w:r>
      <w:r w:rsidR="00342DFC">
        <w:rPr>
          <w:rFonts w:cs="Calibri"/>
          <w:vanish/>
          <w:color w:val="FF0000"/>
          <w:sz w:val="24"/>
          <w:szCs w:val="24"/>
        </w:rPr>
        <w:t>text</w:t>
      </w:r>
      <w:r w:rsidRPr="00612E9D">
        <w:rPr>
          <w:rFonts w:cs="Calibri"/>
          <w:vanish/>
          <w:color w:val="FF0000"/>
          <w:sz w:val="24"/>
          <w:szCs w:val="24"/>
        </w:rPr>
        <w:t xml:space="preserve"> in th</w:t>
      </w:r>
      <w:r w:rsidR="00342DFC">
        <w:rPr>
          <w:rFonts w:cs="Calibri"/>
          <w:vanish/>
          <w:color w:val="FF0000"/>
          <w:sz w:val="24"/>
          <w:szCs w:val="24"/>
        </w:rPr>
        <w:t>is</w:t>
      </w:r>
      <w:r w:rsidRPr="00612E9D">
        <w:rPr>
          <w:rFonts w:cs="Calibri"/>
          <w:vanish/>
          <w:color w:val="FF0000"/>
          <w:sz w:val="24"/>
          <w:szCs w:val="24"/>
        </w:rPr>
        <w:t xml:space="preserve"> template </w:t>
      </w:r>
      <w:r w:rsidR="00342DFC" w:rsidRPr="00612E9D">
        <w:rPr>
          <w:rFonts w:cs="Calibri"/>
          <w:vanish/>
          <w:color w:val="FF0000"/>
          <w:sz w:val="24"/>
          <w:szCs w:val="24"/>
        </w:rPr>
        <w:t>is</w:t>
      </w:r>
      <w:r w:rsidRPr="00612E9D">
        <w:rPr>
          <w:rFonts w:cs="Calibri"/>
          <w:vanish/>
          <w:color w:val="FF0000"/>
          <w:sz w:val="24"/>
          <w:szCs w:val="24"/>
        </w:rPr>
        <w:t xml:space="preserve"> </w:t>
      </w:r>
      <w:r w:rsidR="00342DFC">
        <w:rPr>
          <w:rFonts w:cs="Calibri"/>
          <w:vanish/>
          <w:color w:val="FF0000"/>
          <w:sz w:val="24"/>
          <w:szCs w:val="24"/>
        </w:rPr>
        <w:t xml:space="preserve">font type </w:t>
      </w:r>
      <w:r w:rsidRPr="00612E9D">
        <w:rPr>
          <w:rFonts w:cs="Calibri"/>
          <w:vanish/>
          <w:color w:val="FF0000"/>
          <w:sz w:val="24"/>
          <w:szCs w:val="24"/>
        </w:rPr>
        <w:t>‘hidden’</w:t>
      </w:r>
      <w:r w:rsidR="00D77C62">
        <w:rPr>
          <w:rFonts w:cs="Calibri"/>
          <w:vanish/>
          <w:color w:val="FF0000"/>
          <w:sz w:val="24"/>
          <w:szCs w:val="24"/>
        </w:rPr>
        <w:t xml:space="preserve"> and comprises</w:t>
      </w:r>
      <w:r w:rsidR="00342DFC">
        <w:rPr>
          <w:rFonts w:cs="Calibri"/>
          <w:vanish/>
          <w:color w:val="FF0000"/>
          <w:sz w:val="24"/>
          <w:szCs w:val="24"/>
        </w:rPr>
        <w:t xml:space="preserve"> instructions</w:t>
      </w:r>
      <w:r w:rsidR="00D77C62">
        <w:rPr>
          <w:rFonts w:cs="Calibri"/>
          <w:vanish/>
          <w:color w:val="FF0000"/>
          <w:sz w:val="24"/>
          <w:szCs w:val="24"/>
        </w:rPr>
        <w:t xml:space="preserve"> to complete the SOW</w:t>
      </w:r>
      <w:r w:rsidR="001E5064" w:rsidRPr="00612E9D">
        <w:rPr>
          <w:rFonts w:cs="Calibri"/>
          <w:vanish/>
          <w:color w:val="FF0000"/>
          <w:sz w:val="24"/>
          <w:szCs w:val="24"/>
        </w:rPr>
        <w:t>.</w:t>
      </w:r>
      <w:r w:rsidRPr="00612E9D">
        <w:rPr>
          <w:rFonts w:cs="Calibri"/>
          <w:vanish/>
          <w:color w:val="FF0000"/>
          <w:sz w:val="24"/>
          <w:szCs w:val="24"/>
        </w:rPr>
        <w:t xml:space="preserve"> </w:t>
      </w:r>
      <w:r w:rsidR="001E5064" w:rsidRPr="00612E9D">
        <w:rPr>
          <w:rFonts w:cs="Calibri"/>
          <w:vanish/>
          <w:color w:val="FF0000"/>
          <w:sz w:val="24"/>
          <w:szCs w:val="24"/>
        </w:rPr>
        <w:t xml:space="preserve"> </w:t>
      </w:r>
      <w:r w:rsidRPr="00612E9D">
        <w:rPr>
          <w:rFonts w:cs="Calibri"/>
          <w:vanish/>
          <w:color w:val="FF0000"/>
          <w:sz w:val="24"/>
          <w:szCs w:val="24"/>
        </w:rPr>
        <w:t>Easier than deleting</w:t>
      </w:r>
      <w:r w:rsidR="00D77C62">
        <w:rPr>
          <w:rFonts w:cs="Calibri"/>
          <w:vanish/>
          <w:color w:val="FF0000"/>
          <w:sz w:val="24"/>
          <w:szCs w:val="24"/>
        </w:rPr>
        <w:t xml:space="preserve"> </w:t>
      </w:r>
      <w:r w:rsidRPr="00612E9D">
        <w:rPr>
          <w:rFonts w:cs="Calibri"/>
          <w:vanish/>
          <w:color w:val="FF0000"/>
          <w:sz w:val="24"/>
          <w:szCs w:val="24"/>
        </w:rPr>
        <w:t xml:space="preserve">them, you can hide </w:t>
      </w:r>
      <w:r w:rsidR="00D77C62">
        <w:rPr>
          <w:rFonts w:cs="Calibri"/>
          <w:vanish/>
          <w:color w:val="FF0000"/>
          <w:sz w:val="24"/>
          <w:szCs w:val="24"/>
        </w:rPr>
        <w:t xml:space="preserve">all red text </w:t>
      </w:r>
      <w:r w:rsidRPr="00612E9D">
        <w:rPr>
          <w:rFonts w:cs="Calibri"/>
          <w:vanish/>
          <w:color w:val="FF0000"/>
          <w:sz w:val="24"/>
          <w:szCs w:val="24"/>
        </w:rPr>
        <w:t>before saving.  In Word 2010, click File, Options (on the left side), Display (on the left side), and then unclick “Hidden Text”.</w:t>
      </w:r>
      <w:r w:rsidR="00BA24EE" w:rsidRPr="00612E9D">
        <w:rPr>
          <w:rFonts w:cs="Calibri"/>
          <w:vanish/>
          <w:color w:val="FF0000"/>
          <w:sz w:val="24"/>
          <w:szCs w:val="24"/>
        </w:rPr>
        <w:t xml:space="preserve"> </w:t>
      </w:r>
    </w:p>
    <w:p w:rsidR="002B3428" w:rsidRPr="00612E9D" w:rsidRDefault="005873AC" w:rsidP="001E5064">
      <w:pPr>
        <w:rPr>
          <w:rFonts w:cs="Calibri"/>
          <w:vanish/>
          <w:color w:val="FF0000"/>
          <w:sz w:val="24"/>
          <w:szCs w:val="24"/>
        </w:rPr>
      </w:pPr>
      <w:r>
        <w:rPr>
          <w:rFonts w:cs="Calibri"/>
          <w:vanish/>
          <w:color w:val="FF0000"/>
          <w:sz w:val="24"/>
          <w:szCs w:val="24"/>
        </w:rPr>
        <w:t>T</w:t>
      </w:r>
      <w:r w:rsidR="00BA24EE" w:rsidRPr="00612E9D">
        <w:rPr>
          <w:rFonts w:cs="Calibri"/>
          <w:vanish/>
          <w:color w:val="FF0000"/>
          <w:sz w:val="24"/>
          <w:szCs w:val="24"/>
        </w:rPr>
        <w:t xml:space="preserve">he </w:t>
      </w:r>
      <w:r w:rsidR="002E3835" w:rsidRPr="00612E9D">
        <w:rPr>
          <w:rFonts w:cs="Calibri"/>
          <w:vanish/>
          <w:color w:val="FF0000"/>
          <w:sz w:val="24"/>
          <w:szCs w:val="24"/>
        </w:rPr>
        <w:t>“</w:t>
      </w:r>
      <w:r w:rsidR="00BA24EE" w:rsidRPr="00612E9D">
        <w:rPr>
          <w:rFonts w:cs="Calibri"/>
          <w:vanish/>
          <w:color w:val="FF0000"/>
          <w:sz w:val="24"/>
          <w:szCs w:val="24"/>
        </w:rPr>
        <w:t>TEMPLATE</w:t>
      </w:r>
      <w:r w:rsidR="002E3835" w:rsidRPr="00612E9D">
        <w:rPr>
          <w:rFonts w:cs="Calibri"/>
          <w:vanish/>
          <w:color w:val="FF0000"/>
          <w:sz w:val="24"/>
          <w:szCs w:val="24"/>
        </w:rPr>
        <w:t>”</w:t>
      </w:r>
      <w:r w:rsidR="00BA24EE" w:rsidRPr="00612E9D">
        <w:rPr>
          <w:rFonts w:cs="Calibri"/>
          <w:vanish/>
          <w:color w:val="FF0000"/>
          <w:sz w:val="24"/>
          <w:szCs w:val="24"/>
        </w:rPr>
        <w:t xml:space="preserve"> watermark </w:t>
      </w:r>
      <w:r>
        <w:rPr>
          <w:rFonts w:cs="Calibri"/>
          <w:vanish/>
          <w:color w:val="FF0000"/>
          <w:sz w:val="24"/>
          <w:szCs w:val="24"/>
        </w:rPr>
        <w:t xml:space="preserve">can be removed </w:t>
      </w:r>
      <w:r w:rsidR="00BA24EE" w:rsidRPr="00612E9D">
        <w:rPr>
          <w:rFonts w:cs="Calibri"/>
          <w:vanish/>
          <w:color w:val="FF0000"/>
          <w:sz w:val="24"/>
          <w:szCs w:val="24"/>
        </w:rPr>
        <w:t>by clicking Page Layout, Watermark, and then Remove Watermark.</w:t>
      </w:r>
    </w:p>
    <w:p w:rsidR="00EA4DFF" w:rsidRPr="00612E9D" w:rsidRDefault="00EA4DFF" w:rsidP="001E5064">
      <w:pPr>
        <w:rPr>
          <w:rFonts w:cs="Calibri"/>
          <w:sz w:val="24"/>
          <w:szCs w:val="24"/>
        </w:rPr>
      </w:pPr>
    </w:p>
    <w:p w:rsidR="00DD4C31" w:rsidRPr="00DD4C31" w:rsidRDefault="0086580F" w:rsidP="00DD4C31">
      <w:pPr>
        <w:numPr>
          <w:ilvl w:val="0"/>
          <w:numId w:val="13"/>
        </w:numPr>
        <w:rPr>
          <w:rFonts w:cs="Calibri"/>
          <w:b/>
        </w:rPr>
      </w:pPr>
      <w:r w:rsidRPr="00612E9D">
        <w:rPr>
          <w:rFonts w:cs="Calibri"/>
          <w:b/>
          <w:sz w:val="28"/>
          <w:szCs w:val="28"/>
        </w:rPr>
        <w:t>Scope</w:t>
      </w:r>
    </w:p>
    <w:p w:rsidR="00E554E9" w:rsidRDefault="00B442EC" w:rsidP="0086580F">
      <w:pPr>
        <w:rPr>
          <w:rFonts w:cs="Calibri"/>
        </w:rPr>
      </w:pPr>
      <w:r>
        <w:rPr>
          <w:rFonts w:cs="Calibri"/>
        </w:rPr>
        <w:t xml:space="preserve">LIGO Hanford Observatory requires </w:t>
      </w:r>
      <w:r w:rsidR="00201A8D">
        <w:rPr>
          <w:rFonts w:cs="Calibri"/>
        </w:rPr>
        <w:t xml:space="preserve">fiberglass </w:t>
      </w:r>
      <w:r>
        <w:rPr>
          <w:rFonts w:cs="Calibri"/>
        </w:rPr>
        <w:t xml:space="preserve">insulation removal </w:t>
      </w:r>
      <w:r w:rsidR="00B24BC9">
        <w:rPr>
          <w:rFonts w:cs="Calibri"/>
        </w:rPr>
        <w:t xml:space="preserve">from approximately </w:t>
      </w:r>
      <w:r w:rsidR="00572652">
        <w:rPr>
          <w:rFonts w:cs="Calibri"/>
        </w:rPr>
        <w:t>8km(5 miles)</w:t>
      </w:r>
      <w:r w:rsidR="00B24BC9">
        <w:rPr>
          <w:rFonts w:cs="Calibri"/>
        </w:rPr>
        <w:t xml:space="preserve"> of 48</w:t>
      </w:r>
      <w:r>
        <w:rPr>
          <w:rFonts w:cs="Calibri"/>
        </w:rPr>
        <w:t xml:space="preserve">inch diameter </w:t>
      </w:r>
      <w:r w:rsidR="00201A8D">
        <w:rPr>
          <w:rFonts w:cs="Calibri"/>
        </w:rPr>
        <w:t xml:space="preserve">beam </w:t>
      </w:r>
      <w:r>
        <w:rPr>
          <w:rFonts w:cs="Calibri"/>
        </w:rPr>
        <w:t>tube. The work will take place inside a concrete enclosure. Contrac</w:t>
      </w:r>
      <w:r w:rsidR="00B24BC9">
        <w:rPr>
          <w:rFonts w:cs="Calibri"/>
        </w:rPr>
        <w:t>tors will need to supply power,</w:t>
      </w:r>
      <w:r w:rsidR="00201A8D">
        <w:rPr>
          <w:rFonts w:cs="Calibri"/>
        </w:rPr>
        <w:t xml:space="preserve"> lighting and personal protective gear.</w:t>
      </w:r>
      <w:r>
        <w:rPr>
          <w:rFonts w:cs="Calibri"/>
        </w:rPr>
        <w:t xml:space="preserve"> </w:t>
      </w:r>
      <w:r w:rsidR="00F23C61">
        <w:rPr>
          <w:rFonts w:cs="Calibri"/>
        </w:rPr>
        <w:t>The</w:t>
      </w:r>
      <w:r w:rsidR="00B24BC9">
        <w:rPr>
          <w:rFonts w:cs="Calibri"/>
        </w:rPr>
        <w:t xml:space="preserve"> insulation is 6 inches thick, foil backed, and 15 years old and has been damaged by rodents.</w:t>
      </w:r>
      <w:r w:rsidR="00201A8D">
        <w:rPr>
          <w:rFonts w:cs="Calibri"/>
        </w:rPr>
        <w:t xml:space="preserve"> </w:t>
      </w:r>
    </w:p>
    <w:p w:rsidR="002176E3" w:rsidRDefault="00201A8D" w:rsidP="0086580F">
      <w:pPr>
        <w:rPr>
          <w:rFonts w:cs="Calibri"/>
        </w:rPr>
      </w:pPr>
      <w:r>
        <w:rPr>
          <w:rFonts w:cs="Calibri"/>
        </w:rPr>
        <w:t xml:space="preserve">The site layout is shown here: </w:t>
      </w:r>
    </w:p>
    <w:p w:rsidR="001E5064" w:rsidRDefault="00E63DD1" w:rsidP="0086580F">
      <w:pPr>
        <w:rPr>
          <w:rFonts w:cs="Calibri"/>
        </w:rPr>
      </w:pPr>
      <w:hyperlink r:id="rId9" w:history="1">
        <w:r w:rsidR="002176E3">
          <w:rPr>
            <w:rStyle w:val="Hyperlink"/>
            <w:rFonts w:cs="Calibri"/>
          </w:rPr>
          <w:t>https://dcc.ligo.org/public/0018/D960707/000/D960707-02.pdf</w:t>
        </w:r>
      </w:hyperlink>
    </w:p>
    <w:p w:rsidR="00F90E31" w:rsidRDefault="00F90E31" w:rsidP="0086580F">
      <w:pPr>
        <w:rPr>
          <w:rFonts w:cs="Calibri"/>
        </w:rPr>
      </w:pPr>
      <w:r>
        <w:rPr>
          <w:rFonts w:cs="Calibri"/>
        </w:rPr>
        <w:t xml:space="preserve">Note that on this </w:t>
      </w:r>
      <w:r w:rsidR="00F12AE2">
        <w:rPr>
          <w:rFonts w:cs="Calibri"/>
        </w:rPr>
        <w:t xml:space="preserve">construction </w:t>
      </w:r>
      <w:r>
        <w:rPr>
          <w:rFonts w:cs="Calibri"/>
        </w:rPr>
        <w:t>drawing</w:t>
      </w:r>
      <w:r w:rsidR="00F12AE2">
        <w:rPr>
          <w:rFonts w:cs="Calibri"/>
        </w:rPr>
        <w:t xml:space="preserve"> from 1996</w:t>
      </w:r>
      <w:r>
        <w:rPr>
          <w:rFonts w:cs="Calibri"/>
        </w:rPr>
        <w:t xml:space="preserve"> the arms are labeled Arm 1 and Arm 2. </w:t>
      </w:r>
      <w:r w:rsidR="009530CB">
        <w:rPr>
          <w:rFonts w:cs="Calibri"/>
        </w:rPr>
        <w:t xml:space="preserve"> The new designations are the Y Arm and the X Arm respectively.</w:t>
      </w:r>
    </w:p>
    <w:p w:rsidR="002176E3" w:rsidRDefault="002176E3" w:rsidP="0086580F">
      <w:pPr>
        <w:rPr>
          <w:rFonts w:cs="Calibri"/>
        </w:rPr>
      </w:pPr>
    </w:p>
    <w:p w:rsidR="00201A8D" w:rsidRDefault="00E554E9" w:rsidP="0086580F">
      <w:pPr>
        <w:rPr>
          <w:rFonts w:cs="Calibri"/>
        </w:rPr>
      </w:pPr>
      <w:r>
        <w:rPr>
          <w:rFonts w:cs="Calibri"/>
        </w:rPr>
        <w:t>The</w:t>
      </w:r>
      <w:r w:rsidR="00201A8D">
        <w:rPr>
          <w:rFonts w:cs="Calibri"/>
        </w:rPr>
        <w:t xml:space="preserve"> concrete enclosure and beam tube is shown here: </w:t>
      </w:r>
      <w:hyperlink r:id="rId10" w:history="1">
        <w:r w:rsidR="002176E3">
          <w:rPr>
            <w:rStyle w:val="Hyperlink"/>
            <w:rFonts w:cs="Calibri"/>
          </w:rPr>
          <w:t>https://dcc.ligo.org/public/0017/D960189/000/D960189-01.pdf</w:t>
        </w:r>
      </w:hyperlink>
    </w:p>
    <w:p w:rsidR="00F12AE2" w:rsidRDefault="00F12AE2" w:rsidP="0086580F">
      <w:pPr>
        <w:rPr>
          <w:rFonts w:cs="Calibri"/>
        </w:rPr>
      </w:pPr>
      <w:r>
        <w:rPr>
          <w:rFonts w:cs="Calibri"/>
        </w:rPr>
        <w:t>This drawing has a cross section of the enclosure showing a worker next to the beam tube.</w:t>
      </w:r>
    </w:p>
    <w:p w:rsidR="002176E3" w:rsidRDefault="002176E3" w:rsidP="0086580F">
      <w:pPr>
        <w:rPr>
          <w:rFonts w:cs="Calibri"/>
        </w:rPr>
      </w:pPr>
    </w:p>
    <w:p w:rsidR="00C538AD" w:rsidRDefault="00C538AD" w:rsidP="0086580F">
      <w:pPr>
        <w:rPr>
          <w:rFonts w:cs="Calibri"/>
        </w:rPr>
      </w:pPr>
      <w:r>
        <w:rPr>
          <w:rFonts w:cs="Calibri"/>
        </w:rPr>
        <w:t xml:space="preserve">A </w:t>
      </w:r>
      <w:r w:rsidR="00E554E9">
        <w:rPr>
          <w:rFonts w:cs="Calibri"/>
        </w:rPr>
        <w:t xml:space="preserve">demonstration </w:t>
      </w:r>
      <w:r>
        <w:rPr>
          <w:rFonts w:cs="Calibri"/>
        </w:rPr>
        <w:t>section of 150 feet of beam tube has been uncovered and the concrete enclosure has been cleaned. Contractors shall use this section as the standard of performance.</w:t>
      </w:r>
    </w:p>
    <w:p w:rsidR="00F23C61" w:rsidRDefault="00F23C61" w:rsidP="0086580F">
      <w:pPr>
        <w:rPr>
          <w:rFonts w:cs="Calibri"/>
        </w:rPr>
      </w:pPr>
      <w:r>
        <w:rPr>
          <w:rFonts w:cs="Calibri"/>
        </w:rPr>
        <w:t xml:space="preserve">Attendance at the job walk is </w:t>
      </w:r>
      <w:r w:rsidR="002176E3">
        <w:rPr>
          <w:rFonts w:cs="Calibri"/>
        </w:rPr>
        <w:t>required</w:t>
      </w:r>
      <w:r>
        <w:rPr>
          <w:rFonts w:cs="Calibri"/>
        </w:rPr>
        <w:t>.</w:t>
      </w:r>
    </w:p>
    <w:p w:rsidR="0086580F" w:rsidRPr="00612E9D" w:rsidRDefault="001E5064" w:rsidP="0086580F">
      <w:pPr>
        <w:rPr>
          <w:rFonts w:cs="Calibri"/>
          <w:vanish/>
          <w:color w:val="FF0000"/>
        </w:rPr>
      </w:pPr>
      <w:r w:rsidRPr="00612E9D">
        <w:rPr>
          <w:rFonts w:cs="Calibri"/>
          <w:vanish/>
          <w:color w:val="FF0000"/>
        </w:rPr>
        <w:t xml:space="preserve">Briefly describe the work.  For example: </w:t>
      </w:r>
      <w:r w:rsidR="0086580F" w:rsidRPr="00612E9D">
        <w:rPr>
          <w:rFonts w:cs="Calibri"/>
          <w:vanish/>
          <w:color w:val="FF0000"/>
        </w:rPr>
        <w:t>Fabrication of Vacuum Pod components for Advanced LIGO BSC-ISI Seismometers</w:t>
      </w:r>
      <w:r w:rsidRPr="00612E9D">
        <w:rPr>
          <w:rFonts w:cs="Calibri"/>
          <w:vanish/>
          <w:color w:val="FF0000"/>
        </w:rPr>
        <w:t>.</w:t>
      </w:r>
      <w:r w:rsidR="00D77C62">
        <w:rPr>
          <w:rFonts w:cs="Calibri"/>
          <w:vanish/>
          <w:color w:val="FF0000"/>
        </w:rPr>
        <w:t xml:space="preserve">  </w:t>
      </w:r>
    </w:p>
    <w:p w:rsidR="0086580F" w:rsidRPr="00612E9D" w:rsidRDefault="0086580F" w:rsidP="0086580F">
      <w:pPr>
        <w:ind w:left="435"/>
        <w:rPr>
          <w:rFonts w:cs="Calibri"/>
          <w:b/>
        </w:rPr>
      </w:pPr>
    </w:p>
    <w:p w:rsidR="00692083" w:rsidRPr="00612E9D" w:rsidRDefault="00692083" w:rsidP="009243C4">
      <w:pPr>
        <w:numPr>
          <w:ilvl w:val="0"/>
          <w:numId w:val="13"/>
        </w:numPr>
        <w:rPr>
          <w:rFonts w:cs="Calibri"/>
          <w:b/>
          <w:sz w:val="28"/>
          <w:szCs w:val="28"/>
        </w:rPr>
      </w:pPr>
      <w:r w:rsidRPr="00612E9D">
        <w:rPr>
          <w:rFonts w:cs="Calibri"/>
          <w:b/>
          <w:sz w:val="28"/>
          <w:szCs w:val="28"/>
        </w:rPr>
        <w:t>Document Access</w:t>
      </w:r>
    </w:p>
    <w:p w:rsidR="00692083" w:rsidRPr="00692083" w:rsidRDefault="00A43718" w:rsidP="001E5064">
      <w:pPr>
        <w:rPr>
          <w:rFonts w:cs="Calibri"/>
        </w:rPr>
      </w:pPr>
      <w:r>
        <w:rPr>
          <w:rFonts w:cs="Calibri"/>
        </w:rPr>
        <w:t>S</w:t>
      </w:r>
      <w:r w:rsidR="00692083" w:rsidRPr="006964BB">
        <w:rPr>
          <w:rFonts w:cs="Calibri"/>
        </w:rPr>
        <w:t>upplemental documents</w:t>
      </w:r>
      <w:r w:rsidR="00EA4DFF" w:rsidRPr="006964BB">
        <w:rPr>
          <w:rFonts w:cs="Calibri"/>
        </w:rPr>
        <w:t xml:space="preserve"> and specifications</w:t>
      </w:r>
      <w:r w:rsidR="00692083" w:rsidRPr="006964BB">
        <w:rPr>
          <w:rFonts w:cs="Calibri"/>
        </w:rPr>
        <w:t xml:space="preserve"> are incorporated into and made a part this Statement of Work</w:t>
      </w:r>
      <w:r w:rsidR="0001519E">
        <w:rPr>
          <w:rFonts w:cs="Calibri"/>
        </w:rPr>
        <w:t xml:space="preserve">. </w:t>
      </w:r>
      <w:r w:rsidR="00692083" w:rsidRPr="006964BB">
        <w:rPr>
          <w:rFonts w:cs="Calibri"/>
        </w:rPr>
        <w:t xml:space="preserve"> Click on the document links to access these documents from the LIGO Document Control Center (DCC) or go on line to the LIGO Public DCC</w:t>
      </w:r>
      <w:r w:rsidR="00692083" w:rsidRPr="00692083">
        <w:rPr>
          <w:rFonts w:cs="Calibri"/>
        </w:rPr>
        <w:t xml:space="preserve"> at </w:t>
      </w:r>
      <w:hyperlink r:id="rId11" w:history="1">
        <w:r w:rsidR="00692083" w:rsidRPr="00692083">
          <w:rPr>
            <w:rStyle w:val="Hyperlink"/>
            <w:rFonts w:cs="Calibri"/>
          </w:rPr>
          <w:t>https://dcc.ligo.org/</w:t>
        </w:r>
      </w:hyperlink>
      <w:r w:rsidR="00692083" w:rsidRPr="00692083">
        <w:rPr>
          <w:rFonts w:cs="Calibri"/>
        </w:rPr>
        <w:t xml:space="preserve"> to access the DCC#.</w:t>
      </w:r>
      <w:r w:rsidR="008B3ACB">
        <w:rPr>
          <w:rFonts w:cs="Calibri"/>
        </w:rPr>
        <w:t xml:space="preserve">  </w:t>
      </w:r>
    </w:p>
    <w:p w:rsidR="00692083" w:rsidRPr="00612E9D" w:rsidRDefault="00692083" w:rsidP="00692083">
      <w:pPr>
        <w:ind w:left="435"/>
        <w:rPr>
          <w:rFonts w:cs="Calibri"/>
          <w:sz w:val="24"/>
          <w:szCs w:val="24"/>
        </w:rPr>
      </w:pPr>
    </w:p>
    <w:p w:rsidR="00625FB5" w:rsidRPr="00612E9D" w:rsidRDefault="009F55EB" w:rsidP="006964BB">
      <w:pPr>
        <w:numPr>
          <w:ilvl w:val="0"/>
          <w:numId w:val="13"/>
        </w:numPr>
        <w:rPr>
          <w:rFonts w:cs="Calibri"/>
        </w:rPr>
      </w:pPr>
      <w:r w:rsidRPr="00612E9D">
        <w:rPr>
          <w:rFonts w:cs="Calibri"/>
          <w:b/>
          <w:sz w:val="28"/>
          <w:szCs w:val="28"/>
        </w:rPr>
        <w:t xml:space="preserve">Commercial </w:t>
      </w:r>
      <w:r w:rsidR="00F42BB8" w:rsidRPr="00612E9D">
        <w:rPr>
          <w:rFonts w:cs="Calibri"/>
          <w:b/>
          <w:sz w:val="28"/>
          <w:szCs w:val="28"/>
        </w:rPr>
        <w:t>Terms</w:t>
      </w:r>
      <w:r w:rsidR="00EA4DFF" w:rsidRPr="00612E9D">
        <w:rPr>
          <w:rFonts w:cs="Calibri"/>
          <w:b/>
          <w:sz w:val="28"/>
          <w:szCs w:val="28"/>
        </w:rPr>
        <w:t xml:space="preserve"> and </w:t>
      </w:r>
      <w:r w:rsidRPr="00612E9D">
        <w:rPr>
          <w:rFonts w:cs="Calibri"/>
          <w:b/>
          <w:sz w:val="28"/>
          <w:szCs w:val="28"/>
        </w:rPr>
        <w:t>Applicable</w:t>
      </w:r>
      <w:r w:rsidR="00EA4DFF" w:rsidRPr="00612E9D">
        <w:rPr>
          <w:rFonts w:cs="Calibri"/>
          <w:b/>
          <w:sz w:val="28"/>
          <w:szCs w:val="28"/>
        </w:rPr>
        <w:t xml:space="preserve"> LIGO Specifications</w:t>
      </w:r>
      <w:r w:rsidR="00F42BB8" w:rsidRPr="00612E9D">
        <w:rPr>
          <w:rFonts w:cs="Calibri"/>
          <w:b/>
          <w:sz w:val="28"/>
          <w:szCs w:val="28"/>
        </w:rPr>
        <w:t>:</w:t>
      </w:r>
      <w:r w:rsidRPr="00612E9D">
        <w:rPr>
          <w:rFonts w:cs="Calibri"/>
        </w:rPr>
        <w:t xml:space="preserve"> </w:t>
      </w:r>
    </w:p>
    <w:p w:rsidR="0001519E" w:rsidRDefault="0001519E" w:rsidP="00F42BB8">
      <w:pPr>
        <w:rPr>
          <w:rFonts w:cs="Calibri"/>
          <w:b/>
          <w:sz w:val="24"/>
          <w:szCs w:val="24"/>
        </w:rPr>
      </w:pPr>
    </w:p>
    <w:p w:rsidR="009F55EB" w:rsidRPr="00612E9D" w:rsidRDefault="009F55EB" w:rsidP="00F42BB8">
      <w:pPr>
        <w:rPr>
          <w:rFonts w:cs="Calibri"/>
          <w:b/>
          <w:sz w:val="24"/>
          <w:szCs w:val="24"/>
        </w:rPr>
      </w:pPr>
      <w:r w:rsidRPr="0001519E">
        <w:rPr>
          <w:rFonts w:cs="Calibri"/>
          <w:b/>
          <w:sz w:val="24"/>
          <w:szCs w:val="24"/>
        </w:rPr>
        <w:t xml:space="preserve">Note: The documents listed below are </w:t>
      </w:r>
      <w:r w:rsidR="009E551E" w:rsidRPr="0001519E">
        <w:rPr>
          <w:rFonts w:cs="Calibri"/>
          <w:b/>
          <w:sz w:val="24"/>
          <w:szCs w:val="24"/>
        </w:rPr>
        <w:t>invoked for this Statement of Work</w:t>
      </w:r>
      <w:r w:rsidR="00A07A64" w:rsidRPr="0001519E">
        <w:rPr>
          <w:rFonts w:cs="Calibri"/>
          <w:b/>
          <w:sz w:val="24"/>
          <w:szCs w:val="24"/>
        </w:rPr>
        <w:t xml:space="preserve"> and comprise additional requirements which are integral to this Statement of Work.</w:t>
      </w:r>
    </w:p>
    <w:p w:rsidR="00422322" w:rsidRPr="00612E9D" w:rsidRDefault="00422322" w:rsidP="00F42BB8">
      <w:pPr>
        <w:rPr>
          <w:rFonts w:cs="Calibri"/>
          <w:vanish/>
          <w:color w:val="FF0000"/>
        </w:rPr>
      </w:pPr>
    </w:p>
    <w:p w:rsidR="00193DA0" w:rsidRDefault="008C4DEA" w:rsidP="00F42BB8">
      <w:pPr>
        <w:rPr>
          <w:rFonts w:cs="Calibri"/>
          <w:vanish/>
          <w:color w:val="FF0000"/>
        </w:rPr>
      </w:pPr>
      <w:r w:rsidRPr="00612E9D">
        <w:rPr>
          <w:rFonts w:cs="Calibri"/>
          <w:vanish/>
          <w:color w:val="FF0000"/>
        </w:rPr>
        <w:t>Important: C080185 and Q0900001 apply to all SOWs</w:t>
      </w:r>
      <w:r w:rsidR="008B3ACB" w:rsidRPr="00612E9D">
        <w:rPr>
          <w:rFonts w:cs="Calibri"/>
          <w:vanish/>
          <w:color w:val="FF0000"/>
        </w:rPr>
        <w:t>. Add/</w:t>
      </w:r>
      <w:r w:rsidRPr="00612E9D">
        <w:rPr>
          <w:rFonts w:cs="Calibri"/>
          <w:vanish/>
          <w:color w:val="FF0000"/>
        </w:rPr>
        <w:t>delete others as appropriate</w:t>
      </w:r>
      <w:r w:rsidR="00193DA0">
        <w:rPr>
          <w:rFonts w:cs="Calibri"/>
          <w:vanish/>
          <w:color w:val="FF0000"/>
        </w:rPr>
        <w:t>.</w:t>
      </w:r>
    </w:p>
    <w:p w:rsidR="009F55EB" w:rsidRPr="00612E9D" w:rsidRDefault="00193DA0" w:rsidP="00F42BB8">
      <w:pPr>
        <w:rPr>
          <w:rFonts w:cs="Calibri"/>
          <w:vanish/>
          <w:color w:val="FF0000"/>
        </w:rPr>
      </w:pPr>
      <w:r>
        <w:rPr>
          <w:rFonts w:cs="Calibri"/>
          <w:vanish/>
          <w:color w:val="FF0000"/>
        </w:rPr>
        <w:t>Check to be sure the latest revisions are specified below (please notify QAME or Systems if this template needs to be updated)</w:t>
      </w:r>
      <w:r w:rsidR="008C4DEA" w:rsidRPr="00612E9D">
        <w:rPr>
          <w:rFonts w:cs="Calibri"/>
          <w:vanish/>
          <w:color w:val="FF0000"/>
        </w:rPr>
        <w:t>.</w:t>
      </w:r>
    </w:p>
    <w:p w:rsidR="009F55EB" w:rsidRPr="000F4395" w:rsidRDefault="00E63DD1" w:rsidP="000F4395">
      <w:pPr>
        <w:numPr>
          <w:ilvl w:val="0"/>
          <w:numId w:val="24"/>
        </w:numPr>
        <w:rPr>
          <w:rFonts w:cs="Calibri"/>
        </w:rPr>
      </w:pPr>
      <w:hyperlink r:id="rId12" w:tooltip="LIGO-C080185-v1" w:history="1">
        <w:r w:rsidR="00193DA0">
          <w:rPr>
            <w:rStyle w:val="Hyperlink"/>
          </w:rPr>
          <w:t>LIGO-C080185-v1</w:t>
        </w:r>
      </w:hyperlink>
      <w:r w:rsidR="00523332">
        <w:rPr>
          <w:rFonts w:cs="Calibri"/>
        </w:rPr>
        <w:tab/>
      </w:r>
      <w:r w:rsidR="00193DA0">
        <w:rPr>
          <w:rFonts w:cs="Calibri"/>
        </w:rPr>
        <w:t>LIGO</w:t>
      </w:r>
      <w:r w:rsidR="009F55EB" w:rsidRPr="000F4395">
        <w:rPr>
          <w:rFonts w:cs="Calibri"/>
        </w:rPr>
        <w:t xml:space="preserve"> Commercial Items or Services Contract Gen</w:t>
      </w:r>
      <w:r w:rsidR="00AC2534">
        <w:rPr>
          <w:rFonts w:cs="Calibri"/>
        </w:rPr>
        <w:t>eral Provisions</w:t>
      </w:r>
    </w:p>
    <w:p w:rsidR="00BF6CE8" w:rsidRPr="00B54ECB" w:rsidRDefault="00BF6CE8" w:rsidP="00313033">
      <w:pPr>
        <w:rPr>
          <w:rFonts w:cs="Calibri"/>
          <w:vanish/>
          <w:color w:val="FF0000"/>
        </w:rPr>
      </w:pPr>
      <w:r w:rsidRPr="00B54ECB">
        <w:rPr>
          <w:rFonts w:cs="Calibri"/>
          <w:vanish/>
          <w:color w:val="FF0000"/>
        </w:rPr>
        <w:t xml:space="preserve">Note 1: Care should be given to the selection of the AQL number.  Consider the amount of time (which equals cost) required to 100% inspect a given number of parts.  </w:t>
      </w:r>
      <w:r w:rsidR="00652D0A" w:rsidRPr="00B54ECB">
        <w:rPr>
          <w:rFonts w:cs="Calibri"/>
          <w:vanish/>
          <w:color w:val="FF0000"/>
        </w:rPr>
        <w:t>Contact QAME for advice.</w:t>
      </w:r>
    </w:p>
    <w:p w:rsidR="00313033" w:rsidRPr="00B54ECB" w:rsidRDefault="00BF6CE8" w:rsidP="00313033">
      <w:pPr>
        <w:rPr>
          <w:rFonts w:cs="Calibri"/>
          <w:vanish/>
          <w:color w:val="FF0000"/>
        </w:rPr>
      </w:pPr>
      <w:r w:rsidRPr="00B54ECB">
        <w:rPr>
          <w:rFonts w:cs="Calibri"/>
          <w:vanish/>
          <w:color w:val="FF0000"/>
        </w:rPr>
        <w:t xml:space="preserve">Note 2: Additional inspection instructions beyond the AQL number can be given – such as 100% inspection of all </w:t>
      </w:r>
      <w:r w:rsidR="00B54ECB" w:rsidRPr="00B54ECB">
        <w:rPr>
          <w:rFonts w:cs="Calibri"/>
          <w:vanish/>
          <w:color w:val="FF0000"/>
        </w:rPr>
        <w:t>threaded holes.</w:t>
      </w:r>
    </w:p>
    <w:p w:rsidR="00BF6CE8" w:rsidRPr="00612E9D" w:rsidRDefault="00BF6CE8" w:rsidP="00313033">
      <w:pPr>
        <w:rPr>
          <w:rFonts w:cs="Calibri"/>
        </w:rPr>
      </w:pPr>
    </w:p>
    <w:p w:rsidR="00DD01A3" w:rsidRPr="007A46F3" w:rsidRDefault="00B24BC9" w:rsidP="00DD01A3">
      <w:pPr>
        <w:numPr>
          <w:ilvl w:val="0"/>
          <w:numId w:val="13"/>
        </w:numPr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sz w:val="28"/>
          <w:szCs w:val="28"/>
        </w:rPr>
        <w:t>Requirements</w:t>
      </w:r>
      <w:r w:rsidR="00DD01A3" w:rsidRPr="00DD01A3">
        <w:rPr>
          <w:rFonts w:cs="Calibri"/>
          <w:b/>
          <w:sz w:val="28"/>
          <w:szCs w:val="28"/>
        </w:rPr>
        <w:t>:</w:t>
      </w:r>
      <w:r w:rsidR="00DD01A3" w:rsidRPr="00DD01A3">
        <w:rPr>
          <w:rFonts w:cs="Calibri"/>
          <w:b/>
          <w:color w:val="FF0000"/>
          <w:sz w:val="28"/>
          <w:szCs w:val="28"/>
        </w:rPr>
        <w:t xml:space="preserve"> </w:t>
      </w:r>
    </w:p>
    <w:p w:rsidR="007A46F3" w:rsidRPr="005C7486" w:rsidRDefault="007A46F3" w:rsidP="007A46F3">
      <w:pPr>
        <w:ind w:left="435"/>
        <w:rPr>
          <w:rFonts w:cs="Calibri"/>
          <w:b/>
          <w:color w:val="FF0000"/>
          <w:sz w:val="24"/>
          <w:szCs w:val="24"/>
        </w:rPr>
      </w:pPr>
    </w:p>
    <w:p w:rsidR="00DD4C31" w:rsidRDefault="00C538AD" w:rsidP="00E554E9">
      <w:pPr>
        <w:rPr>
          <w:rFonts w:cs="Calibri"/>
        </w:rPr>
      </w:pPr>
      <w:r>
        <w:rPr>
          <w:rFonts w:cs="Calibri"/>
        </w:rPr>
        <w:t xml:space="preserve">Working from the corner station </w:t>
      </w:r>
      <w:r w:rsidR="00E554E9">
        <w:rPr>
          <w:rFonts w:cs="Calibri"/>
        </w:rPr>
        <w:t>and progressing towards the north</w:t>
      </w:r>
      <w:r w:rsidR="002B346E">
        <w:rPr>
          <w:rFonts w:cs="Calibri"/>
        </w:rPr>
        <w:t xml:space="preserve"> </w:t>
      </w:r>
      <w:r>
        <w:rPr>
          <w:rFonts w:cs="Calibri"/>
        </w:rPr>
        <w:t>t</w:t>
      </w:r>
      <w:r w:rsidR="005873AC">
        <w:rPr>
          <w:rFonts w:cs="Calibri"/>
        </w:rPr>
        <w:t xml:space="preserve">he </w:t>
      </w:r>
      <w:r>
        <w:rPr>
          <w:rFonts w:cs="Calibri"/>
        </w:rPr>
        <w:t xml:space="preserve">contractor shall remove </w:t>
      </w:r>
      <w:r w:rsidR="00E554E9">
        <w:rPr>
          <w:rFonts w:cs="Calibri"/>
        </w:rPr>
        <w:t xml:space="preserve">insulation </w:t>
      </w:r>
      <w:r w:rsidR="002176E3">
        <w:rPr>
          <w:rFonts w:cs="Calibri"/>
        </w:rPr>
        <w:t>from the X1 module</w:t>
      </w:r>
      <w:r w:rsidR="00206A21">
        <w:rPr>
          <w:rFonts w:cs="Calibri"/>
        </w:rPr>
        <w:t>(</w:t>
      </w:r>
      <w:r w:rsidR="009530CB">
        <w:rPr>
          <w:rFonts w:cs="Calibri"/>
        </w:rPr>
        <w:t>X Arm</w:t>
      </w:r>
      <w:r w:rsidR="00206A21">
        <w:rPr>
          <w:rFonts w:cs="Calibri"/>
        </w:rPr>
        <w:t>)</w:t>
      </w:r>
      <w:r w:rsidR="00F90E31">
        <w:rPr>
          <w:rFonts w:cs="Calibri"/>
        </w:rPr>
        <w:t xml:space="preserve"> </w:t>
      </w:r>
      <w:r w:rsidR="00E554E9">
        <w:rPr>
          <w:rFonts w:cs="Calibri"/>
        </w:rPr>
        <w:t xml:space="preserve">and clean the enclosure as he progresses. </w:t>
      </w:r>
      <w:r w:rsidR="00572652">
        <w:rPr>
          <w:rFonts w:cs="Calibri"/>
        </w:rPr>
        <w:t xml:space="preserve">The X1 module is the 2km of enclosure between the corner and the mid station. </w:t>
      </w:r>
      <w:r w:rsidR="00F90E31">
        <w:rPr>
          <w:rFonts w:cs="Calibri"/>
        </w:rPr>
        <w:t xml:space="preserve">X2 is the module between the mid and the end station. Similarly, Y1 and Y2 modules are located on the </w:t>
      </w:r>
      <w:r w:rsidR="009530CB">
        <w:rPr>
          <w:rFonts w:cs="Calibri"/>
        </w:rPr>
        <w:t>Y Arm</w:t>
      </w:r>
      <w:r w:rsidR="00F90E31">
        <w:rPr>
          <w:rFonts w:cs="Calibri"/>
        </w:rPr>
        <w:t xml:space="preserve">. </w:t>
      </w:r>
      <w:r w:rsidR="00E554E9">
        <w:rPr>
          <w:rFonts w:cs="Calibri"/>
        </w:rPr>
        <w:t xml:space="preserve">All insulation shall be removed and loaded into contractor supplied bins or trailers for removal from the site. </w:t>
      </w:r>
    </w:p>
    <w:p w:rsidR="00DD4C31" w:rsidRDefault="00DD4C31" w:rsidP="00E554E9">
      <w:pPr>
        <w:rPr>
          <w:rFonts w:cs="Calibri"/>
        </w:rPr>
      </w:pPr>
    </w:p>
    <w:p w:rsidR="006E01AF" w:rsidRDefault="00E554E9" w:rsidP="00E554E9">
      <w:pPr>
        <w:rPr>
          <w:rFonts w:cs="Calibri"/>
        </w:rPr>
      </w:pPr>
      <w:r>
        <w:rPr>
          <w:rFonts w:cs="Calibri"/>
        </w:rPr>
        <w:t xml:space="preserve">The </w:t>
      </w:r>
      <w:r w:rsidR="00DD4C31">
        <w:rPr>
          <w:rFonts w:cs="Calibri"/>
        </w:rPr>
        <w:t xml:space="preserve">floor of the </w:t>
      </w:r>
      <w:r>
        <w:rPr>
          <w:rFonts w:cs="Calibri"/>
        </w:rPr>
        <w:t xml:space="preserve">enclosure shall be vacuum cleaned after the insulation has been removed. The cleaning shall be done progressively – as insulation is removed </w:t>
      </w:r>
      <w:r w:rsidR="004D2567">
        <w:rPr>
          <w:rFonts w:cs="Calibri"/>
        </w:rPr>
        <w:t>at a work location</w:t>
      </w:r>
      <w:r>
        <w:rPr>
          <w:rFonts w:cs="Calibri"/>
        </w:rPr>
        <w:t xml:space="preserve"> the cleaning shall begin on that section of enclosure. </w:t>
      </w:r>
      <w:r w:rsidR="004D2567">
        <w:rPr>
          <w:rFonts w:cs="Calibri"/>
        </w:rPr>
        <w:t xml:space="preserve">Cleanup shall lag the removal by no more than 500 meters. </w:t>
      </w:r>
      <w:r>
        <w:rPr>
          <w:rFonts w:cs="Calibri"/>
        </w:rPr>
        <w:t xml:space="preserve">Where insulation is </w:t>
      </w:r>
      <w:r>
        <w:rPr>
          <w:rFonts w:cs="Calibri"/>
        </w:rPr>
        <w:lastRenderedPageBreak/>
        <w:t>stuck to the beam tube</w:t>
      </w:r>
      <w:r w:rsidR="007A46F3">
        <w:rPr>
          <w:rFonts w:cs="Calibri"/>
        </w:rPr>
        <w:t>, stainless steel or plastic</w:t>
      </w:r>
      <w:r>
        <w:rPr>
          <w:rFonts w:cs="Calibri"/>
        </w:rPr>
        <w:t xml:space="preserve"> scraping tools may be used. No fluids shall be used on the beam tube.</w:t>
      </w:r>
      <w:r w:rsidR="007A46F3">
        <w:rPr>
          <w:rFonts w:cs="Calibri"/>
        </w:rPr>
        <w:t xml:space="preserve"> No wire brushing is allowed. </w:t>
      </w:r>
    </w:p>
    <w:p w:rsidR="002B346E" w:rsidRDefault="009530CB" w:rsidP="00E554E9">
      <w:pPr>
        <w:rPr>
          <w:rFonts w:cs="Calibri"/>
        </w:rPr>
      </w:pPr>
      <w:r>
        <w:rPr>
          <w:rFonts w:cs="Calibri"/>
        </w:rPr>
        <w:t>All e</w:t>
      </w:r>
      <w:r w:rsidR="002B346E">
        <w:rPr>
          <w:rFonts w:cs="Calibri"/>
        </w:rPr>
        <w:t>n</w:t>
      </w:r>
      <w:r w:rsidR="00E118D3">
        <w:rPr>
          <w:rFonts w:cs="Calibri"/>
        </w:rPr>
        <w:t xml:space="preserve">closure doors </w:t>
      </w:r>
      <w:r w:rsidR="004D2567">
        <w:rPr>
          <w:rFonts w:cs="Calibri"/>
        </w:rPr>
        <w:t xml:space="preserve">of the 2km module </w:t>
      </w:r>
      <w:r>
        <w:rPr>
          <w:rFonts w:cs="Calibri"/>
        </w:rPr>
        <w:t>may be utilized to promote</w:t>
      </w:r>
      <w:r w:rsidR="00E118D3">
        <w:rPr>
          <w:rFonts w:cs="Calibri"/>
        </w:rPr>
        <w:t xml:space="preserve"> ventilation. </w:t>
      </w:r>
      <w:r w:rsidR="004D2567">
        <w:rPr>
          <w:rFonts w:cs="Calibri"/>
        </w:rPr>
        <w:t>The contractor is responsible for propping the doors open without damage.</w:t>
      </w:r>
    </w:p>
    <w:p w:rsidR="00E118D3" w:rsidRDefault="00E118D3" w:rsidP="00E554E9">
      <w:pPr>
        <w:rPr>
          <w:rFonts w:cs="Calibri"/>
        </w:rPr>
      </w:pPr>
      <w:r>
        <w:rPr>
          <w:rFonts w:cs="Calibri"/>
        </w:rPr>
        <w:t>The contractor shall identify his work locations with yellow or orange traffic cones located in the road.</w:t>
      </w:r>
    </w:p>
    <w:p w:rsidR="006E01AF" w:rsidRDefault="00E118D3" w:rsidP="000361BF">
      <w:pPr>
        <w:rPr>
          <w:rFonts w:cs="Calibri"/>
        </w:rPr>
      </w:pPr>
      <w:r>
        <w:rPr>
          <w:rFonts w:cs="Calibri"/>
        </w:rPr>
        <w:t xml:space="preserve">The contractor shall train all staff so they are aware of any sensitive equipment located on the beam tube. LIGO will identify this equipment during the site job walk. </w:t>
      </w:r>
    </w:p>
    <w:p w:rsidR="004D2567" w:rsidRDefault="004E3C80" w:rsidP="000361BF">
      <w:pPr>
        <w:rPr>
          <w:rFonts w:cs="Calibri"/>
        </w:rPr>
      </w:pPr>
      <w:r>
        <w:rPr>
          <w:rFonts w:cs="Calibri"/>
        </w:rPr>
        <w:t xml:space="preserve"> </w:t>
      </w:r>
    </w:p>
    <w:p w:rsidR="004D2567" w:rsidRDefault="004D2567" w:rsidP="004D2567">
      <w:pPr>
        <w:rPr>
          <w:rFonts w:cs="Calibri"/>
        </w:rPr>
      </w:pPr>
      <w:r w:rsidRPr="00F86FDF">
        <w:rPr>
          <w:rFonts w:cs="Calibri"/>
        </w:rPr>
        <w:t>LIGO would prefer the contractor maintain one work front only. For example all contractor activities in the enclosure shall take place within a 250m distance.  Work external to the enclosure is not affected by this request. This will allow us to locate problems should we see a pressure event in the beam tube</w:t>
      </w:r>
      <w:r w:rsidR="00C635F2" w:rsidRPr="00F86FDF">
        <w:rPr>
          <w:rFonts w:cs="Calibri"/>
        </w:rPr>
        <w:t>.</w:t>
      </w:r>
      <w:r w:rsidRPr="00F86FDF">
        <w:rPr>
          <w:rFonts w:cs="Calibri"/>
        </w:rPr>
        <w:t xml:space="preserve"> LIGO can negotiate this issue.</w:t>
      </w:r>
    </w:p>
    <w:p w:rsidR="007B56F7" w:rsidRDefault="007B56F7" w:rsidP="004D2567">
      <w:pPr>
        <w:rPr>
          <w:rFonts w:cs="Calibri"/>
        </w:rPr>
      </w:pPr>
    </w:p>
    <w:p w:rsidR="007B56F7" w:rsidRPr="007B56F7" w:rsidRDefault="007B56F7" w:rsidP="007B56F7">
      <w:pPr>
        <w:numPr>
          <w:ilvl w:val="0"/>
          <w:numId w:val="13"/>
        </w:numPr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sz w:val="28"/>
          <w:szCs w:val="28"/>
        </w:rPr>
        <w:t>Safety and access to the enclosure</w:t>
      </w:r>
      <w:r w:rsidRPr="00DD01A3">
        <w:rPr>
          <w:rFonts w:cs="Calibri"/>
          <w:b/>
          <w:sz w:val="28"/>
          <w:szCs w:val="28"/>
        </w:rPr>
        <w:t>:</w:t>
      </w:r>
      <w:r w:rsidRPr="00DD01A3">
        <w:rPr>
          <w:rFonts w:cs="Calibri"/>
          <w:b/>
          <w:color w:val="FF0000"/>
          <w:sz w:val="28"/>
          <w:szCs w:val="28"/>
        </w:rPr>
        <w:t xml:space="preserve"> </w:t>
      </w:r>
    </w:p>
    <w:p w:rsidR="007B56F7" w:rsidRPr="007B56F7" w:rsidRDefault="007B56F7" w:rsidP="007B56F7">
      <w:pPr>
        <w:rPr>
          <w:rFonts w:cs="Calibri"/>
          <w:b/>
          <w:color w:val="FF0000"/>
          <w:sz w:val="24"/>
          <w:szCs w:val="24"/>
        </w:rPr>
      </w:pPr>
    </w:p>
    <w:p w:rsidR="007B56F7" w:rsidRDefault="007B56F7" w:rsidP="007B56F7">
      <w:pPr>
        <w:rPr>
          <w:rFonts w:cs="Calibri"/>
        </w:rPr>
      </w:pPr>
      <w:r>
        <w:rPr>
          <w:rFonts w:cs="Calibri"/>
        </w:rPr>
        <w:t xml:space="preserve">The beam tube enclosure is not air conditioned and during the removal of insulation there will be dust and fibers released and stirred up. The enclosure is a habitat for spiders and mice. On hot days the temperatures inside the enclosure can reach </w:t>
      </w:r>
      <w:r w:rsidR="00CE6A19">
        <w:rPr>
          <w:rFonts w:cs="Calibri"/>
        </w:rPr>
        <w:t>90</w:t>
      </w:r>
      <w:r>
        <w:rPr>
          <w:rFonts w:cs="Calibri"/>
        </w:rPr>
        <w:t xml:space="preserve">F. In addition there is no permanent lighting. Exit doors are placed approximately every 400 feet.  </w:t>
      </w:r>
      <w:r w:rsidR="00CE6A19">
        <w:rPr>
          <w:rFonts w:cs="Calibri"/>
        </w:rPr>
        <w:t>The</w:t>
      </w:r>
      <w:r>
        <w:rPr>
          <w:rFonts w:cs="Calibri"/>
        </w:rPr>
        <w:t xml:space="preserve"> contractor</w:t>
      </w:r>
      <w:r w:rsidR="00CE6A19">
        <w:rPr>
          <w:rFonts w:cs="Calibri"/>
        </w:rPr>
        <w:t>’s proposal shall</w:t>
      </w:r>
      <w:r>
        <w:rPr>
          <w:rFonts w:cs="Calibri"/>
        </w:rPr>
        <w:t xml:space="preserve"> specify the procedures and equipment which will be used to protect the workers from this environment. </w:t>
      </w:r>
    </w:p>
    <w:p w:rsidR="007B56F7" w:rsidRDefault="007B56F7" w:rsidP="007B56F7">
      <w:pPr>
        <w:rPr>
          <w:rFonts w:cs="Calibri"/>
        </w:rPr>
      </w:pPr>
    </w:p>
    <w:p w:rsidR="007B56F7" w:rsidRPr="007B56F7" w:rsidRDefault="007B56F7" w:rsidP="007B56F7">
      <w:pPr>
        <w:rPr>
          <w:rFonts w:cs="Calibri"/>
          <w:b/>
          <w:color w:val="FF0000"/>
          <w:sz w:val="24"/>
          <w:szCs w:val="24"/>
        </w:rPr>
      </w:pPr>
    </w:p>
    <w:p w:rsidR="007B56F7" w:rsidRDefault="007B56F7" w:rsidP="007B56F7">
      <w:pPr>
        <w:rPr>
          <w:rFonts w:cs="Calibri"/>
          <w:b/>
          <w:sz w:val="28"/>
          <w:szCs w:val="28"/>
        </w:rPr>
      </w:pPr>
    </w:p>
    <w:p w:rsidR="007B56F7" w:rsidRDefault="007B56F7" w:rsidP="007B56F7">
      <w:pPr>
        <w:rPr>
          <w:rFonts w:cs="Calibri"/>
          <w:b/>
          <w:sz w:val="28"/>
          <w:szCs w:val="28"/>
        </w:rPr>
      </w:pPr>
    </w:p>
    <w:p w:rsidR="007B56F7" w:rsidRDefault="007B56F7" w:rsidP="007B56F7">
      <w:pPr>
        <w:rPr>
          <w:rFonts w:cs="Calibri"/>
          <w:b/>
          <w:color w:val="FF0000"/>
          <w:sz w:val="28"/>
          <w:szCs w:val="28"/>
        </w:rPr>
      </w:pPr>
    </w:p>
    <w:p w:rsidR="007B56F7" w:rsidRDefault="007B56F7" w:rsidP="007B56F7">
      <w:pPr>
        <w:rPr>
          <w:rFonts w:cs="Calibri"/>
          <w:b/>
          <w:color w:val="FF0000"/>
          <w:sz w:val="28"/>
          <w:szCs w:val="28"/>
        </w:rPr>
      </w:pPr>
    </w:p>
    <w:p w:rsidR="007B56F7" w:rsidRPr="007A46F3" w:rsidRDefault="007B56F7" w:rsidP="007B56F7">
      <w:pPr>
        <w:rPr>
          <w:rFonts w:cs="Calibri"/>
          <w:b/>
          <w:color w:val="FF0000"/>
          <w:sz w:val="24"/>
          <w:szCs w:val="24"/>
        </w:rPr>
      </w:pPr>
    </w:p>
    <w:p w:rsidR="004D2567" w:rsidRPr="000361BF" w:rsidRDefault="004D2567" w:rsidP="000361BF">
      <w:pPr>
        <w:rPr>
          <w:rFonts w:cs="Calibri"/>
        </w:rPr>
      </w:pPr>
    </w:p>
    <w:p w:rsidR="006E01AF" w:rsidRPr="000361BF" w:rsidRDefault="008F45DF" w:rsidP="000361BF">
      <w:pPr>
        <w:pStyle w:val="ListParagraph"/>
        <w:keepNext/>
        <w:ind w:left="0"/>
        <w:contextualSpacing w:val="0"/>
        <w:outlineLvl w:val="0"/>
        <w:rPr>
          <w:rFonts w:cs="Calibri"/>
          <w:b/>
        </w:rPr>
      </w:pPr>
      <w:r>
        <w:rPr>
          <w:rFonts w:cs="Calibri"/>
          <w:vanish/>
          <w:color w:val="FF0000"/>
        </w:rPr>
        <w:t>Add</w:t>
      </w:r>
      <w:r w:rsidR="00D80789">
        <w:rPr>
          <w:rFonts w:cs="Calibri"/>
          <w:vanish/>
          <w:color w:val="FF0000"/>
        </w:rPr>
        <w:t xml:space="preserve"> special manufacturing notes</w:t>
      </w:r>
    </w:p>
    <w:p w:rsidR="00B3760B" w:rsidRPr="00612E9D" w:rsidRDefault="00B3760B" w:rsidP="00B045F9">
      <w:pPr>
        <w:rPr>
          <w:rFonts w:cs="Calibri"/>
        </w:rPr>
      </w:pPr>
    </w:p>
    <w:p w:rsidR="00B045F9" w:rsidRPr="00612E9D" w:rsidRDefault="00B045F9" w:rsidP="00AA5DC2">
      <w:pPr>
        <w:ind w:left="720"/>
        <w:rPr>
          <w:rFonts w:cs="Calibri"/>
        </w:rPr>
      </w:pPr>
    </w:p>
    <w:p w:rsidR="00964ABD" w:rsidRDefault="00964ABD" w:rsidP="00964ABD">
      <w:pPr>
        <w:rPr>
          <w:rFonts w:cs="Calibri"/>
        </w:rPr>
      </w:pPr>
    </w:p>
    <w:p w:rsidR="00EB7551" w:rsidRPr="00CC7F68" w:rsidRDefault="00EB7551" w:rsidP="00EB7551">
      <w:pPr>
        <w:ind w:left="720"/>
        <w:rPr>
          <w:rFonts w:cs="Calibri"/>
          <w:vanish/>
          <w:color w:val="FF0000"/>
        </w:rPr>
      </w:pPr>
      <w:r w:rsidRPr="00CC7F68">
        <w:rPr>
          <w:rFonts w:cs="Calibri"/>
          <w:vanish/>
          <w:color w:val="FF0000"/>
        </w:rPr>
        <w:t>Insert a list or table detailing the delivery requirements (by P/N, as necessary)</w:t>
      </w:r>
      <w:r w:rsidR="00313033">
        <w:rPr>
          <w:rFonts w:cs="Calibri"/>
          <w:vanish/>
          <w:color w:val="FF0000"/>
        </w:rPr>
        <w:t xml:space="preserve">.  Delivery should be specified in weeks ARO (after receipt of order).  Please also specify </w:t>
      </w:r>
      <w:r w:rsidRPr="00CC7F68">
        <w:rPr>
          <w:rFonts w:cs="Calibri"/>
          <w:vanish/>
          <w:color w:val="FF0000"/>
        </w:rPr>
        <w:t>the shipping destination</w:t>
      </w:r>
      <w:r w:rsidR="00595D61">
        <w:rPr>
          <w:rFonts w:cs="Calibri"/>
          <w:vanish/>
          <w:color w:val="FF0000"/>
        </w:rPr>
        <w:t xml:space="preserve"> (i.e. LLO)</w:t>
      </w:r>
      <w:r w:rsidRPr="00CC7F68">
        <w:rPr>
          <w:rFonts w:cs="Calibri"/>
          <w:vanish/>
          <w:color w:val="FF0000"/>
        </w:rPr>
        <w:t xml:space="preserve">.  </w:t>
      </w:r>
    </w:p>
    <w:p w:rsidR="00595D61" w:rsidRPr="00CC7F68" w:rsidRDefault="00EB7551" w:rsidP="0001519E">
      <w:pPr>
        <w:ind w:left="720"/>
        <w:rPr>
          <w:rFonts w:cs="Calibri"/>
          <w:vanish/>
          <w:color w:val="FF0000"/>
        </w:rPr>
      </w:pPr>
      <w:r w:rsidRPr="00CC7F68">
        <w:rPr>
          <w:rFonts w:cs="Calibri"/>
          <w:vanish/>
          <w:color w:val="FF0000"/>
        </w:rPr>
        <w:t xml:space="preserve">Note any first article requirements.  If applicable, the SOW must state upfront that LIGO wants to assemble </w:t>
      </w:r>
      <w:r w:rsidR="00CC7F68" w:rsidRPr="00CC7F68">
        <w:rPr>
          <w:rFonts w:cs="Calibri"/>
          <w:vanish/>
          <w:color w:val="FF0000"/>
        </w:rPr>
        <w:t xml:space="preserve">the first articles for fit check before the rest of the order is completed. </w:t>
      </w:r>
    </w:p>
    <w:sectPr w:rsidR="00595D61" w:rsidRPr="00CC7F68" w:rsidSect="007042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B69" w:rsidRDefault="00792B69" w:rsidP="00CE4A37">
      <w:r>
        <w:separator/>
      </w:r>
    </w:p>
  </w:endnote>
  <w:endnote w:type="continuationSeparator" w:id="0">
    <w:p w:rsidR="00792B69" w:rsidRDefault="00792B69" w:rsidP="00CE4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2E5" w:rsidRDefault="000922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6B" w:rsidRPr="008B1980" w:rsidRDefault="00E63DD1" w:rsidP="00523332">
    <w:pPr>
      <w:pStyle w:val="Footer"/>
      <w:tabs>
        <w:tab w:val="clear" w:pos="9360"/>
        <w:tab w:val="left" w:pos="7380"/>
        <w:tab w:val="right" w:pos="8820"/>
      </w:tabs>
      <w:rPr>
        <w:rFonts w:ascii="Times New Roman" w:hAnsi="Times New Roman"/>
      </w:rPr>
    </w:pPr>
    <w:r w:rsidRPr="001E6A5E">
      <w:rPr>
        <w:rStyle w:val="PageNumber"/>
        <w:rFonts w:ascii="Times New Roman" w:hAnsi="Times New Roman"/>
      </w:rPr>
      <w:fldChar w:fldCharType="begin"/>
    </w:r>
    <w:r w:rsidR="0056236B" w:rsidRPr="001E6A5E">
      <w:rPr>
        <w:rStyle w:val="PageNumber"/>
        <w:rFonts w:ascii="Times New Roman" w:hAnsi="Times New Roman"/>
      </w:rPr>
      <w:instrText xml:space="preserve"> PAGE </w:instrText>
    </w:r>
    <w:r w:rsidRPr="001E6A5E">
      <w:rPr>
        <w:rStyle w:val="PageNumber"/>
        <w:rFonts w:ascii="Times New Roman" w:hAnsi="Times New Roman"/>
      </w:rPr>
      <w:fldChar w:fldCharType="separate"/>
    </w:r>
    <w:r w:rsidR="000922E5">
      <w:rPr>
        <w:rStyle w:val="PageNumber"/>
        <w:rFonts w:ascii="Times New Roman" w:hAnsi="Times New Roman"/>
        <w:noProof/>
      </w:rPr>
      <w:t>1</w:t>
    </w:r>
    <w:r w:rsidRPr="001E6A5E">
      <w:rPr>
        <w:rStyle w:val="PageNumber"/>
        <w:rFonts w:ascii="Times New Roman" w:hAnsi="Times New Roman"/>
      </w:rPr>
      <w:fldChar w:fldCharType="end"/>
    </w:r>
    <w:r w:rsidR="0056236B" w:rsidRPr="001E6A5E">
      <w:rPr>
        <w:rStyle w:val="PageNumber"/>
        <w:rFonts w:ascii="Times New Roman" w:hAnsi="Times New Roman"/>
      </w:rPr>
      <w:t xml:space="preserve"> of </w:t>
    </w:r>
    <w:r w:rsidRPr="001E6A5E">
      <w:rPr>
        <w:rStyle w:val="PageNumber"/>
        <w:rFonts w:ascii="Times New Roman" w:hAnsi="Times New Roman"/>
      </w:rPr>
      <w:fldChar w:fldCharType="begin"/>
    </w:r>
    <w:r w:rsidR="0056236B" w:rsidRPr="001E6A5E">
      <w:rPr>
        <w:rStyle w:val="PageNumber"/>
        <w:rFonts w:ascii="Times New Roman" w:hAnsi="Times New Roman"/>
      </w:rPr>
      <w:instrText xml:space="preserve"> NUMPAGES </w:instrText>
    </w:r>
    <w:r w:rsidRPr="001E6A5E">
      <w:rPr>
        <w:rStyle w:val="PageNumber"/>
        <w:rFonts w:ascii="Times New Roman" w:hAnsi="Times New Roman"/>
      </w:rPr>
      <w:fldChar w:fldCharType="separate"/>
    </w:r>
    <w:r w:rsidR="000922E5">
      <w:rPr>
        <w:rStyle w:val="PageNumber"/>
        <w:rFonts w:ascii="Times New Roman" w:hAnsi="Times New Roman"/>
        <w:noProof/>
      </w:rPr>
      <w:t>2</w:t>
    </w:r>
    <w:r w:rsidRPr="001E6A5E">
      <w:rPr>
        <w:rStyle w:val="PageNumber"/>
        <w:rFonts w:ascii="Times New Roman" w:hAnsi="Times New Roman"/>
      </w:rPr>
      <w:fldChar w:fldCharType="end"/>
    </w:r>
    <w:r w:rsidR="00DE3F2C">
      <w:rPr>
        <w:rStyle w:val="PageNumber"/>
      </w:rPr>
      <w:tab/>
    </w:r>
    <w:r w:rsidR="00523332">
      <w:rPr>
        <w:rStyle w:val="PageNumber"/>
      </w:rPr>
      <w:t xml:space="preserve"> </w:t>
    </w:r>
    <w:r w:rsidR="00523332" w:rsidRPr="00523332">
      <w:rPr>
        <w:rStyle w:val="PageNumber"/>
        <w:vanish/>
        <w:color w:val="FF0000"/>
      </w:rPr>
      <w:t>(Edit the footer</w:t>
    </w:r>
    <w:r w:rsidR="00523332">
      <w:rPr>
        <w:rStyle w:val="PageNumber"/>
        <w:vanish/>
        <w:color w:val="FF0000"/>
      </w:rPr>
      <w:t xml:space="preserve"> to the correct DCC#</w:t>
    </w:r>
    <w:r w:rsidR="00523332" w:rsidRPr="00523332">
      <w:rPr>
        <w:rStyle w:val="PageNumber"/>
        <w:vanish/>
        <w:color w:val="FF0000"/>
      </w:rPr>
      <w:t>)</w:t>
    </w:r>
    <w:r w:rsidR="00523332" w:rsidRPr="00523332">
      <w:rPr>
        <w:rStyle w:val="PageNumber"/>
        <w:vanish/>
      </w:rPr>
      <w:t xml:space="preserve"> </w:t>
    </w:r>
    <w:r w:rsidR="0056236B" w:rsidRPr="00612E9D">
      <w:rPr>
        <w:rStyle w:val="PageNumber"/>
        <w:rFonts w:ascii="Times New Roman" w:hAnsi="Times New Roman"/>
        <w:color w:val="000000"/>
        <w:sz w:val="24"/>
        <w:szCs w:val="24"/>
      </w:rPr>
      <w:t>LIGO</w:t>
    </w:r>
    <w:r w:rsidR="0056236B" w:rsidRPr="00612E9D">
      <w:rPr>
        <w:rStyle w:val="PageNumber"/>
        <w:rFonts w:ascii="Times New Roman" w:hAnsi="Times New Roman"/>
        <w:b/>
        <w:color w:val="000000"/>
        <w:sz w:val="24"/>
        <w:szCs w:val="24"/>
      </w:rPr>
      <w:t>-</w:t>
    </w:r>
    <w:r w:rsidR="00E30F58" w:rsidRPr="00612E9D">
      <w:rPr>
        <w:rFonts w:ascii="Times New Roman" w:hAnsi="Times New Roman"/>
        <w:bCs/>
        <w:color w:val="000000"/>
        <w:sz w:val="24"/>
        <w:szCs w:val="24"/>
      </w:rPr>
      <w:t>C</w:t>
    </w:r>
    <w:r w:rsidR="00726C18" w:rsidRPr="00612E9D">
      <w:rPr>
        <w:rFonts w:ascii="Times New Roman" w:hAnsi="Times New Roman"/>
        <w:bCs/>
        <w:color w:val="000000"/>
        <w:sz w:val="24"/>
        <w:szCs w:val="24"/>
      </w:rPr>
      <w:t>1</w:t>
    </w:r>
    <w:r w:rsidR="008B1980">
      <w:rPr>
        <w:rFonts w:ascii="Times New Roman" w:hAnsi="Times New Roman"/>
        <w:bCs/>
        <w:color w:val="000000"/>
        <w:sz w:val="24"/>
        <w:szCs w:val="24"/>
        <w:lang w:val="en-US"/>
      </w:rPr>
      <w:t>302049</w:t>
    </w:r>
    <w:r w:rsidR="00E303B5" w:rsidRPr="00612E9D">
      <w:rPr>
        <w:rFonts w:ascii="Times New Roman" w:hAnsi="Times New Roman"/>
        <w:bCs/>
        <w:color w:val="000000"/>
        <w:sz w:val="24"/>
        <w:szCs w:val="24"/>
      </w:rPr>
      <w:t>-v</w:t>
    </w:r>
    <w:r w:rsidR="00805FA2">
      <w:rPr>
        <w:rFonts w:ascii="Times New Roman" w:hAnsi="Times New Roman"/>
        <w:bCs/>
        <w:color w:val="000000"/>
        <w:sz w:val="24"/>
        <w:szCs w:val="24"/>
      </w:rP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2E5" w:rsidRDefault="000922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B69" w:rsidRDefault="00792B69" w:rsidP="00CE4A37">
      <w:r>
        <w:separator/>
      </w:r>
    </w:p>
  </w:footnote>
  <w:footnote w:type="continuationSeparator" w:id="0">
    <w:p w:rsidR="00792B69" w:rsidRDefault="00792B69" w:rsidP="00CE4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C6" w:rsidRDefault="00E63D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50543" o:spid="_x0000_s2059" type="#_x0000_t136" style="position:absolute;margin-left:0;margin-top:0;width:494.9pt;height:164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C6" w:rsidRDefault="008963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C6" w:rsidRDefault="00E63D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50542" o:spid="_x0000_s2058" type="#_x0000_t136" style="position:absolute;margin-left:0;margin-top:0;width:494.9pt;height:164.9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3788"/>
    <w:multiLevelType w:val="hybridMultilevel"/>
    <w:tmpl w:val="34B0D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03BB6"/>
    <w:multiLevelType w:val="hybridMultilevel"/>
    <w:tmpl w:val="FBCC6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00257"/>
    <w:multiLevelType w:val="multilevel"/>
    <w:tmpl w:val="01BC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435"/>
      </w:pPr>
      <w:rPr>
        <w:rFonts w:ascii="Calibri" w:hAnsi="Calibri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ascii="Calibri" w:hAnsi="Calibri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ascii="Calibri" w:hAnsi="Calibri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ascii="Calibri" w:hAnsi="Calibri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ascii="Calibri" w:hAnsi="Calibri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ascii="Calibri" w:hAnsi="Calibri" w:hint="default"/>
        <w:sz w:val="28"/>
      </w:rPr>
    </w:lvl>
  </w:abstractNum>
  <w:abstractNum w:abstractNumId="3">
    <w:nsid w:val="21AD1856"/>
    <w:multiLevelType w:val="hybridMultilevel"/>
    <w:tmpl w:val="0540D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D6B1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46" w:hanging="576"/>
      </w:pPr>
    </w:lvl>
    <w:lvl w:ilvl="2">
      <w:start w:val="1"/>
      <w:numFmt w:val="decimal"/>
      <w:pStyle w:val="Heading3"/>
      <w:lvlText w:val="%1.%2.%3"/>
      <w:lvlJc w:val="left"/>
      <w:pPr>
        <w:ind w:left="99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249762B8"/>
    <w:multiLevelType w:val="hybridMultilevel"/>
    <w:tmpl w:val="D7C8C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4494E"/>
    <w:multiLevelType w:val="hybridMultilevel"/>
    <w:tmpl w:val="B5D438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8B7D87"/>
    <w:multiLevelType w:val="hybridMultilevel"/>
    <w:tmpl w:val="F182BE42"/>
    <w:lvl w:ilvl="0" w:tplc="25663C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576342"/>
    <w:multiLevelType w:val="hybridMultilevel"/>
    <w:tmpl w:val="2DF6869A"/>
    <w:lvl w:ilvl="0" w:tplc="FC001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DA21B1"/>
    <w:multiLevelType w:val="hybridMultilevel"/>
    <w:tmpl w:val="F612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656D6"/>
    <w:multiLevelType w:val="multilevel"/>
    <w:tmpl w:val="377CFE4A"/>
    <w:lvl w:ilvl="0">
      <w:start w:val="1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ascii="Calibri" w:hAnsi="Calibri"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ascii="Calibri" w:hAnsi="Calibri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ascii="Calibri" w:hAnsi="Calibri" w:hint="default"/>
        <w:sz w:val="28"/>
      </w:rPr>
    </w:lvl>
  </w:abstractNum>
  <w:abstractNum w:abstractNumId="11">
    <w:nsid w:val="46C548E6"/>
    <w:multiLevelType w:val="hybridMultilevel"/>
    <w:tmpl w:val="E700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92937"/>
    <w:multiLevelType w:val="hybridMultilevel"/>
    <w:tmpl w:val="F4E831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0C3C82"/>
    <w:multiLevelType w:val="hybridMultilevel"/>
    <w:tmpl w:val="F7C03232"/>
    <w:lvl w:ilvl="0" w:tplc="38906B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1" w:tplc="FC0010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C230D8F"/>
    <w:multiLevelType w:val="hybridMultilevel"/>
    <w:tmpl w:val="BC5C8978"/>
    <w:lvl w:ilvl="0" w:tplc="246EE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65364E"/>
    <w:multiLevelType w:val="hybridMultilevel"/>
    <w:tmpl w:val="1D4C62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91266F"/>
    <w:multiLevelType w:val="hybridMultilevel"/>
    <w:tmpl w:val="089206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2C3FA3"/>
    <w:multiLevelType w:val="hybridMultilevel"/>
    <w:tmpl w:val="4792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57EE0"/>
    <w:multiLevelType w:val="multilevel"/>
    <w:tmpl w:val="6BD2D80E"/>
    <w:lvl w:ilvl="0">
      <w:start w:val="1"/>
      <w:numFmt w:val="decimal"/>
      <w:lvlText w:val="%1.0"/>
      <w:lvlJc w:val="left"/>
      <w:pPr>
        <w:tabs>
          <w:tab w:val="num" w:pos="576"/>
        </w:tabs>
        <w:ind w:left="435" w:hanging="435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ascii="Calibri" w:hAnsi="Calibri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ascii="Calibri" w:hAnsi="Calibri" w:hint="default"/>
        <w:sz w:val="28"/>
      </w:rPr>
    </w:lvl>
  </w:abstractNum>
  <w:abstractNum w:abstractNumId="19">
    <w:nsid w:val="64182612"/>
    <w:multiLevelType w:val="multilevel"/>
    <w:tmpl w:val="BDE0AC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8DD25EA"/>
    <w:multiLevelType w:val="hybridMultilevel"/>
    <w:tmpl w:val="9C0AB36E"/>
    <w:lvl w:ilvl="0" w:tplc="A4284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AF1EA5"/>
    <w:multiLevelType w:val="hybridMultilevel"/>
    <w:tmpl w:val="C92C1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3476F8"/>
    <w:multiLevelType w:val="hybridMultilevel"/>
    <w:tmpl w:val="CE3A0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9F649D"/>
    <w:multiLevelType w:val="hybridMultilevel"/>
    <w:tmpl w:val="EC841664"/>
    <w:lvl w:ilvl="0" w:tplc="2F7AE99E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56D15E4"/>
    <w:multiLevelType w:val="hybridMultilevel"/>
    <w:tmpl w:val="3182C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39723C"/>
    <w:multiLevelType w:val="hybridMultilevel"/>
    <w:tmpl w:val="7408D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370713"/>
    <w:multiLevelType w:val="hybridMultilevel"/>
    <w:tmpl w:val="E618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26"/>
  </w:num>
  <w:num w:numId="4">
    <w:abstractNumId w:val="1"/>
  </w:num>
  <w:num w:numId="5">
    <w:abstractNumId w:val="13"/>
  </w:num>
  <w:num w:numId="6">
    <w:abstractNumId w:val="8"/>
  </w:num>
  <w:num w:numId="7">
    <w:abstractNumId w:val="24"/>
  </w:num>
  <w:num w:numId="8">
    <w:abstractNumId w:val="15"/>
  </w:num>
  <w:num w:numId="9">
    <w:abstractNumId w:val="3"/>
  </w:num>
  <w:num w:numId="10">
    <w:abstractNumId w:val="4"/>
  </w:num>
  <w:num w:numId="11">
    <w:abstractNumId w:val="6"/>
  </w:num>
  <w:num w:numId="12">
    <w:abstractNumId w:val="0"/>
  </w:num>
  <w:num w:numId="13">
    <w:abstractNumId w:val="18"/>
  </w:num>
  <w:num w:numId="14">
    <w:abstractNumId w:val="2"/>
  </w:num>
  <w:num w:numId="15">
    <w:abstractNumId w:val="23"/>
  </w:num>
  <w:num w:numId="16">
    <w:abstractNumId w:val="20"/>
  </w:num>
  <w:num w:numId="17">
    <w:abstractNumId w:val="7"/>
  </w:num>
  <w:num w:numId="18">
    <w:abstractNumId w:val="19"/>
  </w:num>
  <w:num w:numId="19">
    <w:abstractNumId w:val="14"/>
  </w:num>
  <w:num w:numId="20">
    <w:abstractNumId w:val="10"/>
  </w:num>
  <w:num w:numId="21">
    <w:abstractNumId w:val="25"/>
  </w:num>
  <w:num w:numId="22">
    <w:abstractNumId w:val="11"/>
  </w:num>
  <w:num w:numId="23">
    <w:abstractNumId w:val="9"/>
  </w:num>
  <w:num w:numId="24">
    <w:abstractNumId w:val="17"/>
  </w:num>
  <w:num w:numId="25">
    <w:abstractNumId w:val="21"/>
  </w:num>
  <w:num w:numId="26">
    <w:abstractNumId w:val="2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TrackMoves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595"/>
    <w:rsid w:val="000005F9"/>
    <w:rsid w:val="00004147"/>
    <w:rsid w:val="000050A5"/>
    <w:rsid w:val="00012EA8"/>
    <w:rsid w:val="0001519E"/>
    <w:rsid w:val="000163B8"/>
    <w:rsid w:val="0002219B"/>
    <w:rsid w:val="000241B4"/>
    <w:rsid w:val="00025C59"/>
    <w:rsid w:val="000361BF"/>
    <w:rsid w:val="000453F7"/>
    <w:rsid w:val="00046A4C"/>
    <w:rsid w:val="00052A07"/>
    <w:rsid w:val="0008050C"/>
    <w:rsid w:val="000868D4"/>
    <w:rsid w:val="000873AA"/>
    <w:rsid w:val="00091121"/>
    <w:rsid w:val="000922E5"/>
    <w:rsid w:val="000A49C6"/>
    <w:rsid w:val="000C579E"/>
    <w:rsid w:val="000D408A"/>
    <w:rsid w:val="000E70C7"/>
    <w:rsid w:val="000F4395"/>
    <w:rsid w:val="001010ED"/>
    <w:rsid w:val="0010174C"/>
    <w:rsid w:val="00110A84"/>
    <w:rsid w:val="0011428F"/>
    <w:rsid w:val="001155EE"/>
    <w:rsid w:val="001176E8"/>
    <w:rsid w:val="00130605"/>
    <w:rsid w:val="00142BD3"/>
    <w:rsid w:val="00145C34"/>
    <w:rsid w:val="00147AC4"/>
    <w:rsid w:val="00152D19"/>
    <w:rsid w:val="00152FA8"/>
    <w:rsid w:val="00155190"/>
    <w:rsid w:val="00157046"/>
    <w:rsid w:val="001704D4"/>
    <w:rsid w:val="001720C7"/>
    <w:rsid w:val="00177470"/>
    <w:rsid w:val="00193DA0"/>
    <w:rsid w:val="001A0A8B"/>
    <w:rsid w:val="001B6C4D"/>
    <w:rsid w:val="001B6F67"/>
    <w:rsid w:val="001C4BDA"/>
    <w:rsid w:val="001C64BD"/>
    <w:rsid w:val="001D0221"/>
    <w:rsid w:val="001E5064"/>
    <w:rsid w:val="001E6A5E"/>
    <w:rsid w:val="00201A8D"/>
    <w:rsid w:val="00206A21"/>
    <w:rsid w:val="002176E3"/>
    <w:rsid w:val="00230BC2"/>
    <w:rsid w:val="002413C2"/>
    <w:rsid w:val="00243731"/>
    <w:rsid w:val="00273062"/>
    <w:rsid w:val="002852E5"/>
    <w:rsid w:val="002925E3"/>
    <w:rsid w:val="002B3428"/>
    <w:rsid w:val="002B346E"/>
    <w:rsid w:val="002B6458"/>
    <w:rsid w:val="002E3835"/>
    <w:rsid w:val="0030542F"/>
    <w:rsid w:val="00313033"/>
    <w:rsid w:val="00320A7E"/>
    <w:rsid w:val="003222EB"/>
    <w:rsid w:val="00340B4F"/>
    <w:rsid w:val="00342DFC"/>
    <w:rsid w:val="00343C5A"/>
    <w:rsid w:val="0034477F"/>
    <w:rsid w:val="00346AC1"/>
    <w:rsid w:val="0034768D"/>
    <w:rsid w:val="00353383"/>
    <w:rsid w:val="00354141"/>
    <w:rsid w:val="0038051D"/>
    <w:rsid w:val="00381D6A"/>
    <w:rsid w:val="0039431D"/>
    <w:rsid w:val="0039459B"/>
    <w:rsid w:val="003A3F70"/>
    <w:rsid w:val="003B3433"/>
    <w:rsid w:val="003F15E9"/>
    <w:rsid w:val="004015B7"/>
    <w:rsid w:val="00417E67"/>
    <w:rsid w:val="00417F30"/>
    <w:rsid w:val="00422322"/>
    <w:rsid w:val="00422624"/>
    <w:rsid w:val="00444690"/>
    <w:rsid w:val="00444D0C"/>
    <w:rsid w:val="0045185B"/>
    <w:rsid w:val="004533F7"/>
    <w:rsid w:val="004B1ACC"/>
    <w:rsid w:val="004B23AD"/>
    <w:rsid w:val="004D22D1"/>
    <w:rsid w:val="004D2567"/>
    <w:rsid w:val="004E2221"/>
    <w:rsid w:val="004E3C80"/>
    <w:rsid w:val="004F05A5"/>
    <w:rsid w:val="00507390"/>
    <w:rsid w:val="00523332"/>
    <w:rsid w:val="00523FF2"/>
    <w:rsid w:val="00524316"/>
    <w:rsid w:val="00533303"/>
    <w:rsid w:val="0054344D"/>
    <w:rsid w:val="0056236B"/>
    <w:rsid w:val="0056676B"/>
    <w:rsid w:val="00570DC9"/>
    <w:rsid w:val="00572309"/>
    <w:rsid w:val="00572652"/>
    <w:rsid w:val="00573BD3"/>
    <w:rsid w:val="00577697"/>
    <w:rsid w:val="005873AC"/>
    <w:rsid w:val="0058755B"/>
    <w:rsid w:val="00587AC5"/>
    <w:rsid w:val="00595A90"/>
    <w:rsid w:val="00595D61"/>
    <w:rsid w:val="005A0047"/>
    <w:rsid w:val="005A5810"/>
    <w:rsid w:val="005B177D"/>
    <w:rsid w:val="005C7486"/>
    <w:rsid w:val="005D5DB8"/>
    <w:rsid w:val="005E52F2"/>
    <w:rsid w:val="005F0220"/>
    <w:rsid w:val="005F4640"/>
    <w:rsid w:val="00606285"/>
    <w:rsid w:val="00612E9D"/>
    <w:rsid w:val="00613AA6"/>
    <w:rsid w:val="00616EC3"/>
    <w:rsid w:val="0062072C"/>
    <w:rsid w:val="0062494F"/>
    <w:rsid w:val="00625DFC"/>
    <w:rsid w:val="00625FB5"/>
    <w:rsid w:val="00640FDF"/>
    <w:rsid w:val="00642B7D"/>
    <w:rsid w:val="006455CD"/>
    <w:rsid w:val="00652D0A"/>
    <w:rsid w:val="006606DF"/>
    <w:rsid w:val="006631BF"/>
    <w:rsid w:val="006658A7"/>
    <w:rsid w:val="00692083"/>
    <w:rsid w:val="006964BB"/>
    <w:rsid w:val="00697FE1"/>
    <w:rsid w:val="006A2EA7"/>
    <w:rsid w:val="006B7407"/>
    <w:rsid w:val="006C5ED0"/>
    <w:rsid w:val="006D46A3"/>
    <w:rsid w:val="006E01AF"/>
    <w:rsid w:val="006E5CD1"/>
    <w:rsid w:val="006E7833"/>
    <w:rsid w:val="00701DF9"/>
    <w:rsid w:val="00701F02"/>
    <w:rsid w:val="007042B8"/>
    <w:rsid w:val="00706FBA"/>
    <w:rsid w:val="00722202"/>
    <w:rsid w:val="00726C18"/>
    <w:rsid w:val="00731DB2"/>
    <w:rsid w:val="0074065F"/>
    <w:rsid w:val="00747E2E"/>
    <w:rsid w:val="00763D5A"/>
    <w:rsid w:val="00766222"/>
    <w:rsid w:val="0077447F"/>
    <w:rsid w:val="00792B69"/>
    <w:rsid w:val="007931FF"/>
    <w:rsid w:val="007A42D0"/>
    <w:rsid w:val="007A46F3"/>
    <w:rsid w:val="007B56F7"/>
    <w:rsid w:val="007B5F74"/>
    <w:rsid w:val="007B6659"/>
    <w:rsid w:val="007C0154"/>
    <w:rsid w:val="007C01C7"/>
    <w:rsid w:val="007C1691"/>
    <w:rsid w:val="007C2BB6"/>
    <w:rsid w:val="007D54ED"/>
    <w:rsid w:val="007F67EB"/>
    <w:rsid w:val="008027FB"/>
    <w:rsid w:val="00805FA2"/>
    <w:rsid w:val="00816B9B"/>
    <w:rsid w:val="008457E8"/>
    <w:rsid w:val="0086580F"/>
    <w:rsid w:val="00894E4C"/>
    <w:rsid w:val="008963C6"/>
    <w:rsid w:val="008A202A"/>
    <w:rsid w:val="008A266B"/>
    <w:rsid w:val="008A56F1"/>
    <w:rsid w:val="008B1980"/>
    <w:rsid w:val="008B3ACB"/>
    <w:rsid w:val="008B44B3"/>
    <w:rsid w:val="008C429F"/>
    <w:rsid w:val="008C4DEA"/>
    <w:rsid w:val="008D36AE"/>
    <w:rsid w:val="008E002B"/>
    <w:rsid w:val="008F31E0"/>
    <w:rsid w:val="008F45DF"/>
    <w:rsid w:val="008F61ED"/>
    <w:rsid w:val="008F6A4C"/>
    <w:rsid w:val="008F6D39"/>
    <w:rsid w:val="008F78CC"/>
    <w:rsid w:val="0090005A"/>
    <w:rsid w:val="0090637B"/>
    <w:rsid w:val="009243C4"/>
    <w:rsid w:val="00924D56"/>
    <w:rsid w:val="00930ECB"/>
    <w:rsid w:val="00933064"/>
    <w:rsid w:val="00936DC5"/>
    <w:rsid w:val="0094747F"/>
    <w:rsid w:val="009528B3"/>
    <w:rsid w:val="009530CB"/>
    <w:rsid w:val="009614EC"/>
    <w:rsid w:val="00964ABD"/>
    <w:rsid w:val="009702CB"/>
    <w:rsid w:val="00976F71"/>
    <w:rsid w:val="00984105"/>
    <w:rsid w:val="0098554B"/>
    <w:rsid w:val="009876FF"/>
    <w:rsid w:val="00994DAC"/>
    <w:rsid w:val="009B3159"/>
    <w:rsid w:val="009C2E45"/>
    <w:rsid w:val="009D1B18"/>
    <w:rsid w:val="009D2DE5"/>
    <w:rsid w:val="009E551E"/>
    <w:rsid w:val="009E56E3"/>
    <w:rsid w:val="009F55EB"/>
    <w:rsid w:val="00A06428"/>
    <w:rsid w:val="00A076F3"/>
    <w:rsid w:val="00A07A64"/>
    <w:rsid w:val="00A12EA0"/>
    <w:rsid w:val="00A148F6"/>
    <w:rsid w:val="00A22EB4"/>
    <w:rsid w:val="00A34130"/>
    <w:rsid w:val="00A415CA"/>
    <w:rsid w:val="00A43718"/>
    <w:rsid w:val="00A444C3"/>
    <w:rsid w:val="00A457EB"/>
    <w:rsid w:val="00A47B7A"/>
    <w:rsid w:val="00A56BD8"/>
    <w:rsid w:val="00A56EC5"/>
    <w:rsid w:val="00A93613"/>
    <w:rsid w:val="00A93E2A"/>
    <w:rsid w:val="00A964EE"/>
    <w:rsid w:val="00AA3497"/>
    <w:rsid w:val="00AA3C1F"/>
    <w:rsid w:val="00AA5DC2"/>
    <w:rsid w:val="00AB3B06"/>
    <w:rsid w:val="00AC2534"/>
    <w:rsid w:val="00AD2E63"/>
    <w:rsid w:val="00AD3724"/>
    <w:rsid w:val="00AE0B3B"/>
    <w:rsid w:val="00AF52CB"/>
    <w:rsid w:val="00AF5CD3"/>
    <w:rsid w:val="00AF7BB8"/>
    <w:rsid w:val="00B037FF"/>
    <w:rsid w:val="00B045F9"/>
    <w:rsid w:val="00B04E5B"/>
    <w:rsid w:val="00B16DF2"/>
    <w:rsid w:val="00B24BC9"/>
    <w:rsid w:val="00B3760B"/>
    <w:rsid w:val="00B442EC"/>
    <w:rsid w:val="00B54ECB"/>
    <w:rsid w:val="00B57D23"/>
    <w:rsid w:val="00B60652"/>
    <w:rsid w:val="00B63361"/>
    <w:rsid w:val="00B64C1F"/>
    <w:rsid w:val="00B6521B"/>
    <w:rsid w:val="00B706F2"/>
    <w:rsid w:val="00B9090B"/>
    <w:rsid w:val="00B90B8C"/>
    <w:rsid w:val="00BA24EE"/>
    <w:rsid w:val="00BA3C24"/>
    <w:rsid w:val="00BC118D"/>
    <w:rsid w:val="00BC35BA"/>
    <w:rsid w:val="00BF1788"/>
    <w:rsid w:val="00BF27DF"/>
    <w:rsid w:val="00BF6B84"/>
    <w:rsid w:val="00BF6CE8"/>
    <w:rsid w:val="00C02B9A"/>
    <w:rsid w:val="00C054A2"/>
    <w:rsid w:val="00C144B4"/>
    <w:rsid w:val="00C538AD"/>
    <w:rsid w:val="00C57D80"/>
    <w:rsid w:val="00C635F2"/>
    <w:rsid w:val="00C71AFA"/>
    <w:rsid w:val="00C757DB"/>
    <w:rsid w:val="00CB031C"/>
    <w:rsid w:val="00CB073F"/>
    <w:rsid w:val="00CC46B3"/>
    <w:rsid w:val="00CC776E"/>
    <w:rsid w:val="00CC7F68"/>
    <w:rsid w:val="00CD598A"/>
    <w:rsid w:val="00CE4A37"/>
    <w:rsid w:val="00CE60DD"/>
    <w:rsid w:val="00CE6A19"/>
    <w:rsid w:val="00D120AA"/>
    <w:rsid w:val="00D15427"/>
    <w:rsid w:val="00D17D33"/>
    <w:rsid w:val="00D20E9C"/>
    <w:rsid w:val="00D22BBA"/>
    <w:rsid w:val="00D23D89"/>
    <w:rsid w:val="00D254F0"/>
    <w:rsid w:val="00D27374"/>
    <w:rsid w:val="00D310C1"/>
    <w:rsid w:val="00D4717D"/>
    <w:rsid w:val="00D61D12"/>
    <w:rsid w:val="00D64BB6"/>
    <w:rsid w:val="00D660B0"/>
    <w:rsid w:val="00D7151B"/>
    <w:rsid w:val="00D72888"/>
    <w:rsid w:val="00D7697C"/>
    <w:rsid w:val="00D77C62"/>
    <w:rsid w:val="00D8010D"/>
    <w:rsid w:val="00D80789"/>
    <w:rsid w:val="00D85443"/>
    <w:rsid w:val="00D85CAC"/>
    <w:rsid w:val="00D903F8"/>
    <w:rsid w:val="00DA3C6B"/>
    <w:rsid w:val="00DB068C"/>
    <w:rsid w:val="00DB62D3"/>
    <w:rsid w:val="00DC4CFC"/>
    <w:rsid w:val="00DD01A3"/>
    <w:rsid w:val="00DD4B95"/>
    <w:rsid w:val="00DD4C31"/>
    <w:rsid w:val="00DE3F2C"/>
    <w:rsid w:val="00E06626"/>
    <w:rsid w:val="00E118D3"/>
    <w:rsid w:val="00E1616F"/>
    <w:rsid w:val="00E20844"/>
    <w:rsid w:val="00E24D40"/>
    <w:rsid w:val="00E303B5"/>
    <w:rsid w:val="00E30F58"/>
    <w:rsid w:val="00E367F7"/>
    <w:rsid w:val="00E544F6"/>
    <w:rsid w:val="00E554E9"/>
    <w:rsid w:val="00E63232"/>
    <w:rsid w:val="00E63DD1"/>
    <w:rsid w:val="00E81B42"/>
    <w:rsid w:val="00EA4D34"/>
    <w:rsid w:val="00EA4DFF"/>
    <w:rsid w:val="00EB7551"/>
    <w:rsid w:val="00EC51BC"/>
    <w:rsid w:val="00EC6595"/>
    <w:rsid w:val="00ED5412"/>
    <w:rsid w:val="00EE544B"/>
    <w:rsid w:val="00EF7CE2"/>
    <w:rsid w:val="00F12AE2"/>
    <w:rsid w:val="00F159EE"/>
    <w:rsid w:val="00F23C61"/>
    <w:rsid w:val="00F24D6E"/>
    <w:rsid w:val="00F3114F"/>
    <w:rsid w:val="00F40872"/>
    <w:rsid w:val="00F42BB8"/>
    <w:rsid w:val="00F551B0"/>
    <w:rsid w:val="00F61F83"/>
    <w:rsid w:val="00F650DA"/>
    <w:rsid w:val="00F669DB"/>
    <w:rsid w:val="00F83252"/>
    <w:rsid w:val="00F86FDF"/>
    <w:rsid w:val="00F90E31"/>
    <w:rsid w:val="00FA0B84"/>
    <w:rsid w:val="00FA246E"/>
    <w:rsid w:val="00FB1D85"/>
    <w:rsid w:val="00FC3939"/>
    <w:rsid w:val="00FF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6AE"/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qFormat/>
    <w:locked/>
    <w:rsid w:val="001E6A5E"/>
    <w:pPr>
      <w:keepNext/>
      <w:numPr>
        <w:numId w:val="10"/>
      </w:numPr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qFormat/>
    <w:locked/>
    <w:rsid w:val="001E6A5E"/>
    <w:pPr>
      <w:keepNext/>
      <w:numPr>
        <w:ilvl w:val="1"/>
        <w:numId w:val="10"/>
      </w:numPr>
      <w:outlineLvl w:val="1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qFormat/>
    <w:locked/>
    <w:rsid w:val="001E6A5E"/>
    <w:pPr>
      <w:keepNext/>
      <w:numPr>
        <w:ilvl w:val="2"/>
        <w:numId w:val="10"/>
      </w:numPr>
      <w:outlineLvl w:val="2"/>
    </w:pPr>
    <w:rPr>
      <w:rFonts w:ascii="Times New Roman" w:hAnsi="Times New Roman"/>
      <w:sz w:val="24"/>
      <w:szCs w:val="20"/>
    </w:rPr>
  </w:style>
  <w:style w:type="paragraph" w:styleId="Heading4">
    <w:name w:val="heading 4"/>
    <w:basedOn w:val="Normal"/>
    <w:next w:val="Normal"/>
    <w:qFormat/>
    <w:locked/>
    <w:rsid w:val="001E6A5E"/>
    <w:pPr>
      <w:keepNext/>
      <w:numPr>
        <w:ilvl w:val="3"/>
        <w:numId w:val="10"/>
      </w:numPr>
      <w:outlineLvl w:val="3"/>
    </w:pPr>
    <w:rPr>
      <w:rFonts w:ascii="Times New Roman" w:hAnsi="Times New Roman"/>
      <w:sz w:val="28"/>
      <w:szCs w:val="20"/>
    </w:rPr>
  </w:style>
  <w:style w:type="paragraph" w:styleId="Heading5">
    <w:name w:val="heading 5"/>
    <w:basedOn w:val="Normal"/>
    <w:next w:val="Normal"/>
    <w:qFormat/>
    <w:locked/>
    <w:rsid w:val="001E6A5E"/>
    <w:pPr>
      <w:keepNext/>
      <w:numPr>
        <w:ilvl w:val="4"/>
        <w:numId w:val="10"/>
      </w:numPr>
      <w:outlineLvl w:val="4"/>
    </w:pPr>
    <w:rPr>
      <w:rFonts w:ascii="Times New Roman" w:hAnsi="Times New Roman"/>
      <w:sz w:val="24"/>
      <w:szCs w:val="20"/>
    </w:rPr>
  </w:style>
  <w:style w:type="paragraph" w:styleId="Heading6">
    <w:name w:val="heading 6"/>
    <w:basedOn w:val="Normal"/>
    <w:next w:val="Normal"/>
    <w:qFormat/>
    <w:locked/>
    <w:rsid w:val="001E6A5E"/>
    <w:pPr>
      <w:keepNext/>
      <w:numPr>
        <w:ilvl w:val="5"/>
        <w:numId w:val="10"/>
      </w:numPr>
      <w:outlineLvl w:val="5"/>
    </w:pPr>
    <w:rPr>
      <w:rFonts w:ascii="Times New Roman" w:hAnsi="Times New Roman"/>
      <w:color w:val="000000"/>
      <w:sz w:val="24"/>
      <w:szCs w:val="20"/>
    </w:rPr>
  </w:style>
  <w:style w:type="paragraph" w:styleId="Heading7">
    <w:name w:val="heading 7"/>
    <w:basedOn w:val="Normal"/>
    <w:next w:val="Normal"/>
    <w:qFormat/>
    <w:locked/>
    <w:rsid w:val="001E6A5E"/>
    <w:pPr>
      <w:keepNext/>
      <w:numPr>
        <w:ilvl w:val="6"/>
        <w:numId w:val="10"/>
      </w:numPr>
      <w:jc w:val="center"/>
      <w:outlineLvl w:val="6"/>
    </w:pPr>
    <w:rPr>
      <w:rFonts w:ascii="Times New Roman" w:hAnsi="Times New Roman"/>
      <w:b/>
      <w:sz w:val="32"/>
      <w:szCs w:val="20"/>
      <w:u w:val="single"/>
    </w:rPr>
  </w:style>
  <w:style w:type="paragraph" w:styleId="Heading8">
    <w:name w:val="heading 8"/>
    <w:basedOn w:val="Normal"/>
    <w:next w:val="Normal"/>
    <w:qFormat/>
    <w:locked/>
    <w:rsid w:val="001E6A5E"/>
    <w:pPr>
      <w:keepNext/>
      <w:numPr>
        <w:ilvl w:val="7"/>
        <w:numId w:val="10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styleId="Heading9">
    <w:name w:val="heading 9"/>
    <w:basedOn w:val="Normal"/>
    <w:next w:val="Normal"/>
    <w:qFormat/>
    <w:locked/>
    <w:rsid w:val="001E6A5E"/>
    <w:pPr>
      <w:keepNext/>
      <w:numPr>
        <w:ilvl w:val="8"/>
        <w:numId w:val="10"/>
      </w:numPr>
      <w:jc w:val="center"/>
      <w:outlineLvl w:val="8"/>
    </w:pPr>
    <w:rPr>
      <w:rFonts w:ascii="Arial" w:hAnsi="Arial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E4A37"/>
    <w:pPr>
      <w:tabs>
        <w:tab w:val="center" w:pos="4680"/>
        <w:tab w:val="right" w:pos="9360"/>
      </w:tabs>
    </w:pPr>
    <w:rPr>
      <w:rFonts w:eastAsia="Calibri"/>
      <w:sz w:val="20"/>
      <w:szCs w:val="20"/>
      <w:lang/>
    </w:rPr>
  </w:style>
  <w:style w:type="character" w:customStyle="1" w:styleId="HeaderChar">
    <w:name w:val="Header Char"/>
    <w:link w:val="Header"/>
    <w:semiHidden/>
    <w:locked/>
    <w:rsid w:val="00CE4A37"/>
    <w:rPr>
      <w:rFonts w:cs="Times New Roman"/>
    </w:rPr>
  </w:style>
  <w:style w:type="paragraph" w:styleId="Footer">
    <w:name w:val="footer"/>
    <w:basedOn w:val="Normal"/>
    <w:link w:val="FooterChar"/>
    <w:semiHidden/>
    <w:rsid w:val="00CE4A37"/>
    <w:pPr>
      <w:tabs>
        <w:tab w:val="center" w:pos="4680"/>
        <w:tab w:val="right" w:pos="9360"/>
      </w:tabs>
    </w:pPr>
    <w:rPr>
      <w:rFonts w:eastAsia="Calibri"/>
      <w:sz w:val="20"/>
      <w:szCs w:val="20"/>
      <w:lang/>
    </w:rPr>
  </w:style>
  <w:style w:type="character" w:customStyle="1" w:styleId="FooterChar">
    <w:name w:val="Footer Char"/>
    <w:link w:val="Footer"/>
    <w:semiHidden/>
    <w:locked/>
    <w:rsid w:val="00CE4A37"/>
    <w:rPr>
      <w:rFonts w:cs="Times New Roman"/>
    </w:rPr>
  </w:style>
  <w:style w:type="paragraph" w:styleId="ListParagraph">
    <w:name w:val="List Paragraph"/>
    <w:basedOn w:val="Normal"/>
    <w:qFormat/>
    <w:rsid w:val="00B9090B"/>
    <w:pPr>
      <w:ind w:left="720"/>
      <w:contextualSpacing/>
    </w:pPr>
  </w:style>
  <w:style w:type="character" w:styleId="Hyperlink">
    <w:name w:val="Hyperlink"/>
    <w:rsid w:val="00110A84"/>
    <w:rPr>
      <w:rFonts w:cs="Times New Roman"/>
      <w:color w:val="0000FF"/>
      <w:u w:val="single"/>
    </w:rPr>
  </w:style>
  <w:style w:type="character" w:styleId="FollowedHyperlink">
    <w:name w:val="FollowedHyperlink"/>
    <w:semiHidden/>
    <w:rsid w:val="00110A84"/>
    <w:rPr>
      <w:rFonts w:cs="Times New Roman"/>
      <w:color w:val="800080"/>
      <w:u w:val="single"/>
    </w:rPr>
  </w:style>
  <w:style w:type="paragraph" w:styleId="BalloonText">
    <w:name w:val="Balloon Text"/>
    <w:basedOn w:val="Normal"/>
    <w:semiHidden/>
    <w:rsid w:val="00F42BB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2BB8"/>
  </w:style>
  <w:style w:type="table" w:styleId="TableGrid">
    <w:name w:val="Table Grid"/>
    <w:basedOn w:val="TableNormal"/>
    <w:locked/>
    <w:rsid w:val="00F42B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C757DB"/>
    <w:rPr>
      <w:sz w:val="16"/>
      <w:szCs w:val="16"/>
    </w:rPr>
  </w:style>
  <w:style w:type="paragraph" w:styleId="CommentText">
    <w:name w:val="annotation text"/>
    <w:basedOn w:val="Normal"/>
    <w:semiHidden/>
    <w:rsid w:val="00C757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57DB"/>
    <w:rPr>
      <w:b/>
      <w:bCs/>
    </w:rPr>
  </w:style>
  <w:style w:type="paragraph" w:customStyle="1" w:styleId="Default">
    <w:name w:val="Default"/>
    <w:rsid w:val="00763D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a1">
    <w:name w:val="# para a) 1."/>
    <w:basedOn w:val="Normal"/>
    <w:rsid w:val="00AF52CB"/>
    <w:pPr>
      <w:widowControl w:val="0"/>
      <w:tabs>
        <w:tab w:val="left" w:pos="188"/>
      </w:tabs>
      <w:ind w:left="188" w:hanging="360"/>
    </w:pPr>
    <w:rPr>
      <w:rFonts w:ascii="Times New Roman" w:hAnsi="Times New Roman"/>
      <w:sz w:val="24"/>
      <w:szCs w:val="20"/>
    </w:rPr>
  </w:style>
  <w:style w:type="paragraph" w:customStyle="1" w:styleId="Indent050in">
    <w:name w:val="Indent 0.50in."/>
    <w:basedOn w:val="Normal"/>
    <w:rsid w:val="00E1616F"/>
    <w:pPr>
      <w:spacing w:after="120"/>
      <w:ind w:left="720"/>
    </w:pPr>
    <w:rPr>
      <w:rFonts w:ascii="Times New Roman" w:hAnsi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B6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/>
    </w:rPr>
  </w:style>
  <w:style w:type="character" w:customStyle="1" w:styleId="HTMLPreformattedChar">
    <w:name w:val="HTML Preformatted Char"/>
    <w:link w:val="HTMLPreformatted"/>
    <w:uiPriority w:val="99"/>
    <w:rsid w:val="007B6659"/>
    <w:rPr>
      <w:rFonts w:ascii="Courier New" w:eastAsia="Times New Roman" w:hAnsi="Courier New" w:cs="Courier New"/>
      <w:color w:val="000000"/>
    </w:rPr>
  </w:style>
  <w:style w:type="character" w:customStyle="1" w:styleId="external">
    <w:name w:val="external"/>
    <w:basedOn w:val="DefaultParagraphFont"/>
    <w:rsid w:val="00394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cc.ligo.org/public/0002/C080185/001/C080185-00_Commerical_Terms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c.ligo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cc.ligo.org/public/0017/D960189/000/D960189-01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cc.ligo.org/public/0018/D960707/000/D960707-02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906B-AF33-4A40-B490-6EB5171F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SOW-  Trillium T-240 OBS Seismometers</vt:lpstr>
    </vt:vector>
  </TitlesOfParts>
  <Company>MIT</Company>
  <LinksUpToDate>false</LinksUpToDate>
  <CharactersWithSpaces>5694</CharactersWithSpaces>
  <SharedDoc>false</SharedDoc>
  <HLinks>
    <vt:vector size="24" baseType="variant">
      <vt:variant>
        <vt:i4>7733305</vt:i4>
      </vt:variant>
      <vt:variant>
        <vt:i4>9</vt:i4>
      </vt:variant>
      <vt:variant>
        <vt:i4>0</vt:i4>
      </vt:variant>
      <vt:variant>
        <vt:i4>5</vt:i4>
      </vt:variant>
      <vt:variant>
        <vt:lpwstr>https://dcc.ligo.org/public/0002/C080185/001/C080185-00_Commerical_Terms.pdf</vt:lpwstr>
      </vt:variant>
      <vt:variant>
        <vt:lpwstr/>
      </vt:variant>
      <vt:variant>
        <vt:i4>5373968</vt:i4>
      </vt:variant>
      <vt:variant>
        <vt:i4>6</vt:i4>
      </vt:variant>
      <vt:variant>
        <vt:i4>0</vt:i4>
      </vt:variant>
      <vt:variant>
        <vt:i4>5</vt:i4>
      </vt:variant>
      <vt:variant>
        <vt:lpwstr>https://dcc.ligo.org/</vt:lpwstr>
      </vt:variant>
      <vt:variant>
        <vt:lpwstr/>
      </vt:variant>
      <vt:variant>
        <vt:i4>8060983</vt:i4>
      </vt:variant>
      <vt:variant>
        <vt:i4>3</vt:i4>
      </vt:variant>
      <vt:variant>
        <vt:i4>0</vt:i4>
      </vt:variant>
      <vt:variant>
        <vt:i4>5</vt:i4>
      </vt:variant>
      <vt:variant>
        <vt:lpwstr>https://dcc.ligo.org/public/0017/D960189/000/D960189-01.pdf</vt:lpwstr>
      </vt:variant>
      <vt:variant>
        <vt:lpwstr/>
      </vt:variant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https://dcc.ligo.org/public/0018/D960707/000/D960707-02.pdf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SOW-  Trillium T-240 OBS Seismometers</dc:title>
  <dc:creator>stephf</dc:creator>
  <cp:lastModifiedBy>John Worden</cp:lastModifiedBy>
  <cp:revision>4</cp:revision>
  <cp:lastPrinted>2013-06-12T20:42:00Z</cp:lastPrinted>
  <dcterms:created xsi:type="dcterms:W3CDTF">2013-07-23T17:36:00Z</dcterms:created>
  <dcterms:modified xsi:type="dcterms:W3CDTF">2013-08-07T17:06:00Z</dcterms:modified>
</cp:coreProperties>
</file>