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media/image40.png" ContentType="image/png"/>
  <Override PartName="/word/media/image38.png" ContentType="image/png"/>
  <Override PartName="/word/media/image39.png" ContentType="image/png"/>
  <Override PartName="/word/media/image37.png" ContentType="image/pn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720" w:val="left"/>
          <w:tab w:leader="none" w:pos="6105" w:val="left"/>
        </w:tabs>
      </w:pPr>
      <w:r>
        <w:rPr/>
        <w:pict>
          <v:rect id="shape_0" style="position:absolute;margin-left:0pt;margin-top:0pt;width:479.45pt;height:0.85pt">
            <v:wrap v:type="none"/>
            <v:fill color="gray" color2="#7f7f7f" detectmouseclick="t" type="solid"/>
            <v:stroke color="gray" joinstyle="round"/>
          </v:rect>
        </w:pict>
        <w:pict>
          <v:rect id="shape_0" style="position:absolute;margin-left:0pt;margin-top:0pt;width:479.45pt;height:0.85pt">
            <v:wrap v:type="none"/>
            <v:fill color="gray" color2="#7f7f7f" detectmouseclick="t" type="solid"/>
            <v:stroke color="gray" joinstyle="round"/>
          </v:rect>
        </w:pic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i/>
          <w:sz w:val="36"/>
          <w:szCs w:val="36"/>
        </w:rPr>
        <w:t>LIGO Laboratory / LIGO Scientific Collaboration</w:t>
      </w:r>
    </w:p>
    <w:p>
      <w:pPr>
        <w:pStyle w:val="style210"/>
      </w:pPr>
      <w:r>
        <w:rPr/>
      </w:r>
    </w:p>
    <w:p>
      <w:pPr>
        <w:pStyle w:val="style210"/>
      </w:pPr>
      <w:r>
        <w:rPr/>
      </w:r>
    </w:p>
    <w:p>
      <w:pPr>
        <w:pStyle w:val="style0"/>
        <w:pBdr>
          <w:top w:color="000001" w:space="0" w:sz="40" w:val="single"/>
          <w:left w:color="000001" w:space="0" w:sz="40" w:val="single"/>
          <w:bottom w:color="000001" w:space="0" w:sz="40" w:val="single"/>
          <w:right w:color="000001" w:space="0" w:sz="40" w:val="single"/>
        </w:pBdr>
        <w:tabs>
          <w:tab w:leader="none" w:pos="720" w:val="left"/>
          <w:tab w:leader="none" w:pos="5040" w:val="center"/>
          <w:tab w:leader="none" w:pos="9360" w:val="right"/>
        </w:tabs>
        <w:jc w:val="center"/>
      </w:pPr>
      <w:r>
        <w:rPr/>
        <w:t>LIGO- E1300839-v1</w:t>
        <w:tab/>
        <w:t xml:space="preserve">                 </w:t>
      </w:r>
      <w:r>
        <w:rPr>
          <w:i/>
          <w:iCs/>
          <w:color w:val="0000FF"/>
          <w:sz w:val="40"/>
        </w:rPr>
        <w:t>LIGO</w:t>
      </w:r>
      <w:r>
        <w:rPr/>
        <w:t xml:space="preserve">                   </w:t>
      </w:r>
      <w:r>
        <w:rPr/>
        <w:t>Date (fixed)</w:t>
      </w:r>
      <w:r>
        <w:rPr/>
        <w:br/>
      </w:r>
    </w:p>
    <w:p>
      <w:pPr>
        <w:pStyle w:val="style0"/>
        <w:pBdr>
          <w:top w:color="000001" w:space="0" w:sz="40" w:val="single"/>
          <w:left w:color="000001" w:space="0" w:sz="40" w:val="single"/>
          <w:bottom w:color="000001" w:space="0" w:sz="40" w:val="single"/>
          <w:right w:color="000001" w:space="0" w:sz="40" w:val="single"/>
        </w:pBdr>
      </w:pPr>
      <w:r>
        <w:rPr/>
      </w:r>
    </w:p>
    <w:p>
      <w:pPr>
        <w:pStyle w:val="style0"/>
        <w:pBdr>
          <w:top w:color="000001" w:space="0" w:sz="40" w:val="single"/>
          <w:left w:color="000001" w:space="0" w:sz="40" w:val="single"/>
          <w:bottom w:color="000001" w:space="0" w:sz="40" w:val="single"/>
          <w:right w:color="000001" w:space="0" w:sz="40" w:val="single"/>
        </w:pBdr>
      </w:pPr>
      <w:r>
        <w:rPr/>
      </w:r>
    </w:p>
    <w:p>
      <w:pPr>
        <w:pStyle w:val="style0"/>
        <w:pBdr>
          <w:top w:color="000001" w:space="0" w:sz="40" w:val="single"/>
          <w:left w:color="000001" w:space="0" w:sz="40" w:val="single"/>
          <w:bottom w:color="000001" w:space="0" w:sz="40" w:val="single"/>
          <w:right w:color="000001" w:space="0" w:sz="40" w:val="single"/>
        </w:pBdr>
        <w:jc w:val="center"/>
      </w:pPr>
      <w:r>
        <w:rPr>
          <w:b/>
          <w:sz w:val="36"/>
          <w:szCs w:val="36"/>
        </w:rPr>
        <w:t xml:space="preserve">aLIGO HEPI H1 BS </w:t>
      </w:r>
    </w:p>
    <w:p>
      <w:pPr>
        <w:pStyle w:val="style0"/>
        <w:pBdr>
          <w:top w:color="000001" w:space="0" w:sz="40" w:val="single"/>
          <w:left w:color="000001" w:space="0" w:sz="40" w:val="single"/>
          <w:bottom w:color="000001" w:space="0" w:sz="40" w:val="single"/>
          <w:right w:color="000001" w:space="0" w:sz="40" w:val="single"/>
        </w:pBdr>
        <w:jc w:val="center"/>
      </w:pPr>
      <w:r>
        <w:rPr>
          <w:b/>
          <w:sz w:val="36"/>
          <w:szCs w:val="36"/>
        </w:rPr>
        <w:t>Assembly Validation Report</w:t>
      </w:r>
    </w:p>
    <w:p>
      <w:pPr>
        <w:pStyle w:val="style0"/>
        <w:pBdr>
          <w:top w:color="000001" w:space="0" w:sz="40" w:val="single"/>
          <w:left w:color="000001" w:space="0" w:sz="40" w:val="single"/>
          <w:bottom w:color="000001" w:space="0" w:sz="40" w:val="single"/>
          <w:right w:color="000001" w:space="0" w:sz="40" w:val="single"/>
        </w:pBdr>
        <w:jc w:val="center"/>
      </w:pPr>
      <w:r>
        <w:rPr/>
      </w:r>
    </w:p>
    <w:p>
      <w:pPr>
        <w:pStyle w:val="style0"/>
        <w:pBdr>
          <w:top w:color="000001" w:space="0" w:sz="40" w:val="single"/>
          <w:left w:color="000001" w:space="0" w:sz="40" w:val="single"/>
          <w:bottom w:color="000001" w:space="0" w:sz="40" w:val="single"/>
          <w:right w:color="000001" w:space="0" w:sz="40" w:val="single"/>
        </w:pBdr>
        <w:jc w:val="center"/>
      </w:pPr>
      <w:r>
        <w:rPr>
          <w:b/>
          <w:sz w:val="36"/>
          <w:szCs w:val="36"/>
        </w:rPr>
        <w:t>E1300839</w:t>
      </w:r>
    </w:p>
    <w:p>
      <w:pPr>
        <w:pStyle w:val="style0"/>
        <w:pBdr>
          <w:top w:color="000001" w:space="0" w:sz="40" w:val="single"/>
          <w:left w:color="000001" w:space="0" w:sz="40" w:val="single"/>
          <w:bottom w:color="000001" w:space="0" w:sz="40" w:val="single"/>
          <w:right w:color="000001" w:space="0" w:sz="40" w:val="single"/>
        </w:pBdr>
      </w:pPr>
      <w:r>
        <w:rPr/>
      </w:r>
    </w:p>
    <w:p>
      <w:pPr>
        <w:pStyle w:val="style0"/>
        <w:pBdr>
          <w:top w:color="000001" w:space="0" w:sz="40" w:val="single"/>
          <w:left w:color="000001" w:space="0" w:sz="40" w:val="single"/>
          <w:bottom w:color="000001" w:space="0" w:sz="40" w:val="single"/>
          <w:right w:color="000001" w:space="0" w:sz="40" w:val="single"/>
        </w:pBdr>
        <w:jc w:val="center"/>
      </w:pPr>
      <w:r>
        <w:rPr>
          <w:lang w:val="fr-FR"/>
        </w:rPr>
        <w:t>Hugh Radkins, Hugo Paris, Fabrice Matichard for the SEI Team</w:t>
      </w:r>
    </w:p>
    <w:p>
      <w:pPr>
        <w:pStyle w:val="style0"/>
        <w:pBdr>
          <w:top w:color="000001" w:space="0" w:sz="40" w:val="single"/>
          <w:left w:color="000001" w:space="0" w:sz="40" w:val="single"/>
          <w:bottom w:color="000001" w:space="0" w:sz="40" w:val="single"/>
          <w:right w:color="000001" w:space="0" w:sz="40" w:val="single"/>
        </w:pBdr>
      </w:pPr>
      <w:r>
        <w:rPr/>
      </w:r>
    </w:p>
    <w:p>
      <w:pPr>
        <w:pStyle w:val="style210"/>
        <w:jc w:val="center"/>
      </w:pPr>
      <w:r>
        <w:rPr/>
      </w:r>
    </w:p>
    <w:p>
      <w:pPr>
        <w:pStyle w:val="style0"/>
        <w:jc w:val="center"/>
      </w:pPr>
      <w:r>
        <w:rPr/>
        <w:t>Distribution of this document:</w:t>
      </w:r>
    </w:p>
    <w:p>
      <w:pPr>
        <w:pStyle w:val="style0"/>
        <w:jc w:val="center"/>
      </w:pPr>
      <w:r>
        <w:rPr/>
        <w:t>Advanced LIGO Project</w:t>
      </w:r>
    </w:p>
    <w:p>
      <w:pPr>
        <w:pStyle w:val="style0"/>
        <w:jc w:val="center"/>
      </w:pPr>
      <w:r>
        <w:rPr/>
      </w:r>
    </w:p>
    <w:p>
      <w:pPr>
        <w:pStyle w:val="style0"/>
        <w:jc w:val="center"/>
      </w:pPr>
      <w:r>
        <w:rPr/>
        <w:t>This is an internal working note</w:t>
      </w:r>
    </w:p>
    <w:p>
      <w:pPr>
        <w:pStyle w:val="style0"/>
        <w:jc w:val="center"/>
      </w:pPr>
      <w:r>
        <w:rPr/>
        <w:t>of the LIGO Laboratory</w:t>
      </w:r>
    </w:p>
    <w:p>
      <w:pPr>
        <w:pStyle w:val="style0"/>
        <w:jc w:val="center"/>
      </w:pPr>
      <w:r>
        <w:rPr/>
      </w:r>
    </w:p>
    <w:p>
      <w:pPr>
        <w:pStyle w:val="style210"/>
      </w:pPr>
      <w:r>
        <w:rPr/>
      </w:r>
    </w:p>
    <w:tbl>
      <w:tblPr>
        <w:jc w:val="left"/>
        <w:tblBorders/>
      </w:tblPr>
      <w:tblGrid>
        <w:gridCol w:w="4903"/>
        <w:gridCol w:w="4901"/>
      </w:tblGrid>
      <w:tr>
        <w:trPr>
          <w:cantSplit w:val="false"/>
        </w:trPr>
        <w:tc>
          <w:tcPr>
            <w:tcW w:type="dxa" w:w="4903"/>
            <w:tcBorders/>
            <w:shd w:fill="FFFFFF" w:val="clear"/>
            <w:tcMar>
              <w:top w:type="dxa" w:w="0"/>
              <w:left w:type="dxa" w:w="108"/>
              <w:bottom w:type="dxa" w:w="0"/>
              <w:right w:type="dxa" w:w="108"/>
            </w:tcMar>
          </w:tcPr>
          <w:p>
            <w:pPr>
              <w:pStyle w:val="style210"/>
              <w:jc w:val="center"/>
            </w:pPr>
            <w:r>
              <w:rPr>
                <w:rFonts w:ascii="Times New Roman" w:cs="Times New Roman" w:hAnsi="Times New Roman"/>
                <w:b/>
                <w:bCs/>
                <w:color w:val="808080"/>
              </w:rPr>
              <w:t>California Institute of Technology</w:t>
            </w:r>
          </w:p>
          <w:p>
            <w:pPr>
              <w:pStyle w:val="style210"/>
              <w:jc w:val="center"/>
            </w:pPr>
            <w:r>
              <w:rPr>
                <w:rFonts w:ascii="Times New Roman" w:cs="Times New Roman" w:hAnsi="Times New Roman"/>
                <w:b/>
                <w:bCs/>
                <w:color w:val="808080"/>
              </w:rPr>
              <w:t>LIGO Project – MS 18-34</w:t>
            </w:r>
          </w:p>
          <w:p>
            <w:pPr>
              <w:pStyle w:val="style210"/>
              <w:jc w:val="center"/>
            </w:pPr>
            <w:r>
              <w:rPr>
                <w:rFonts w:ascii="Times New Roman" w:cs="Times New Roman" w:hAnsi="Times New Roman"/>
                <w:b/>
                <w:bCs/>
                <w:color w:val="808080"/>
              </w:rPr>
              <w:t>1200 E. California Blvd.</w:t>
            </w:r>
          </w:p>
          <w:p>
            <w:pPr>
              <w:pStyle w:val="style210"/>
              <w:jc w:val="center"/>
            </w:pPr>
            <w:r>
              <w:rPr>
                <w:rFonts w:ascii="Times New Roman" w:cs="Times New Roman" w:hAnsi="Times New Roman"/>
                <w:b/>
                <w:bCs/>
                <w:color w:val="808080"/>
              </w:rPr>
              <w:t>Pasadena, CA 91125</w:t>
            </w:r>
          </w:p>
          <w:p>
            <w:pPr>
              <w:pStyle w:val="style210"/>
              <w:jc w:val="center"/>
            </w:pPr>
            <w:r>
              <w:rPr>
                <w:rFonts w:ascii="Times New Roman" w:cs="Times New Roman" w:hAnsi="Times New Roman"/>
                <w:color w:val="808080"/>
                <w:lang w:val="fr-BE"/>
              </w:rPr>
              <w:t>Phone (626) 395-2129</w:t>
            </w:r>
          </w:p>
          <w:p>
            <w:pPr>
              <w:pStyle w:val="style210"/>
              <w:jc w:val="center"/>
            </w:pPr>
            <w:r>
              <w:rPr>
                <w:rFonts w:ascii="Times New Roman" w:cs="Times New Roman" w:hAnsi="Times New Roman"/>
                <w:color w:val="808080"/>
                <w:lang w:val="fr-BE"/>
              </w:rPr>
              <w:t>Fax (626) 304-9834</w:t>
            </w:r>
          </w:p>
          <w:p>
            <w:pPr>
              <w:pStyle w:val="style210"/>
              <w:jc w:val="center"/>
            </w:pPr>
            <w:r>
              <w:rPr>
                <w:rFonts w:ascii="Times New Roman" w:cs="Times New Roman" w:hAnsi="Times New Roman"/>
                <w:color w:val="808080"/>
                <w:lang w:val="fr-BE"/>
              </w:rPr>
              <w:t>E-mail: info@ligo.caltech.edu</w:t>
            </w:r>
          </w:p>
        </w:tc>
        <w:tc>
          <w:tcPr>
            <w:tcW w:type="dxa" w:w="4901"/>
            <w:tcBorders/>
            <w:shd w:fill="FFFFFF" w:val="clear"/>
            <w:tcMar>
              <w:top w:type="dxa" w:w="0"/>
              <w:left w:type="dxa" w:w="108"/>
              <w:bottom w:type="dxa" w:w="0"/>
              <w:right w:type="dxa" w:w="108"/>
            </w:tcMar>
          </w:tcPr>
          <w:p>
            <w:pPr>
              <w:pStyle w:val="style210"/>
              <w:jc w:val="center"/>
            </w:pPr>
            <w:r>
              <w:rPr>
                <w:rFonts w:ascii="Times New Roman" w:cs="Times New Roman" w:hAnsi="Times New Roman"/>
                <w:b/>
                <w:bCs/>
                <w:color w:val="808080"/>
              </w:rPr>
              <w:t>Massachusetts Institute of Technology</w:t>
            </w:r>
          </w:p>
          <w:p>
            <w:pPr>
              <w:pStyle w:val="style210"/>
              <w:jc w:val="center"/>
            </w:pPr>
            <w:r>
              <w:rPr>
                <w:rFonts w:ascii="Times New Roman" w:cs="Times New Roman" w:hAnsi="Times New Roman"/>
                <w:b/>
                <w:bCs/>
                <w:color w:val="808080"/>
              </w:rPr>
              <w:t>LIGO Project – NW22-295</w:t>
            </w:r>
          </w:p>
          <w:p>
            <w:pPr>
              <w:pStyle w:val="style210"/>
              <w:jc w:val="center"/>
            </w:pPr>
            <w:r>
              <w:rPr>
                <w:rFonts w:ascii="Times New Roman" w:cs="Times New Roman" w:hAnsi="Times New Roman"/>
                <w:b/>
                <w:bCs/>
                <w:color w:val="808080"/>
              </w:rPr>
              <w:t>185 Albany St</w:t>
            </w:r>
          </w:p>
          <w:p>
            <w:pPr>
              <w:pStyle w:val="style210"/>
              <w:jc w:val="center"/>
            </w:pPr>
            <w:r>
              <w:rPr>
                <w:rFonts w:ascii="Times New Roman" w:cs="Times New Roman" w:hAnsi="Times New Roman"/>
                <w:b/>
                <w:bCs/>
                <w:color w:val="808080"/>
              </w:rPr>
              <w:t>Cambridge, MA 02139</w:t>
            </w:r>
          </w:p>
          <w:p>
            <w:pPr>
              <w:pStyle w:val="style210"/>
              <w:jc w:val="center"/>
            </w:pPr>
            <w:r>
              <w:rPr>
                <w:rFonts w:ascii="Times New Roman" w:cs="Times New Roman" w:hAnsi="Times New Roman"/>
                <w:color w:val="808080"/>
              </w:rPr>
              <w:t>Phone (617) 253-4824</w:t>
            </w:r>
          </w:p>
          <w:p>
            <w:pPr>
              <w:pStyle w:val="style210"/>
              <w:jc w:val="center"/>
            </w:pPr>
            <w:r>
              <w:rPr>
                <w:rFonts w:ascii="Times New Roman" w:cs="Times New Roman" w:hAnsi="Times New Roman"/>
                <w:color w:val="808080"/>
                <w:lang w:val="fr-BE"/>
              </w:rPr>
              <w:t>Fax (617) 253-7014</w:t>
            </w:r>
          </w:p>
          <w:p>
            <w:pPr>
              <w:pStyle w:val="style210"/>
              <w:jc w:val="center"/>
            </w:pPr>
            <w:r>
              <w:rPr>
                <w:rFonts w:ascii="Times New Roman" w:cs="Times New Roman" w:hAnsi="Times New Roman"/>
                <w:color w:val="808080"/>
                <w:lang w:val="fr-BE"/>
              </w:rPr>
              <w:t>E-mail: info@ligo.mit.edu</w:t>
            </w:r>
          </w:p>
        </w:tc>
      </w:tr>
      <w:tr>
        <w:trPr>
          <w:cantSplit w:val="false"/>
        </w:trPr>
        <w:tc>
          <w:tcPr>
            <w:tcW w:type="dxa" w:w="4903"/>
            <w:tcBorders/>
            <w:shd w:fill="FFFFFF" w:val="clear"/>
            <w:tcMar>
              <w:top w:type="dxa" w:w="0"/>
              <w:left w:type="dxa" w:w="108"/>
              <w:bottom w:type="dxa" w:w="0"/>
              <w:right w:type="dxa" w:w="108"/>
            </w:tcMar>
          </w:tcPr>
          <w:p>
            <w:pPr>
              <w:pStyle w:val="style210"/>
              <w:jc w:val="center"/>
            </w:pPr>
            <w:r>
              <w:rPr/>
            </w:r>
          </w:p>
          <w:p>
            <w:pPr>
              <w:pStyle w:val="style210"/>
              <w:jc w:val="center"/>
            </w:pPr>
            <w:r>
              <w:rPr>
                <w:rFonts w:ascii="Times New Roman" w:cs="Times New Roman" w:hAnsi="Times New Roman"/>
                <w:b/>
                <w:bCs/>
                <w:color w:val="808080"/>
              </w:rPr>
              <w:t>LIGO Hanford Observatory</w:t>
            </w:r>
          </w:p>
          <w:p>
            <w:pPr>
              <w:pStyle w:val="style210"/>
              <w:jc w:val="center"/>
            </w:pPr>
            <w:r>
              <w:rPr>
                <w:rFonts w:ascii="Times New Roman" w:cs="Times New Roman" w:hAnsi="Times New Roman"/>
                <w:b/>
                <w:bCs/>
                <w:color w:val="808080"/>
              </w:rPr>
              <w:t>P.O. Box 1970</w:t>
            </w:r>
          </w:p>
          <w:p>
            <w:pPr>
              <w:pStyle w:val="style210"/>
              <w:jc w:val="center"/>
            </w:pPr>
            <w:r>
              <w:rPr>
                <w:rFonts w:ascii="Times New Roman" w:cs="Times New Roman" w:hAnsi="Times New Roman"/>
                <w:b/>
                <w:bCs/>
                <w:color w:val="808080"/>
              </w:rPr>
              <w:t>Mail Stop S9-02</w:t>
            </w:r>
          </w:p>
          <w:p>
            <w:pPr>
              <w:pStyle w:val="style210"/>
              <w:jc w:val="center"/>
            </w:pPr>
            <w:r>
              <w:rPr>
                <w:rFonts w:ascii="Times New Roman" w:cs="Times New Roman" w:hAnsi="Times New Roman"/>
                <w:b/>
                <w:bCs/>
                <w:color w:val="808080"/>
              </w:rPr>
              <w:t>Richland WA 99352</w:t>
            </w:r>
          </w:p>
          <w:p>
            <w:pPr>
              <w:pStyle w:val="style210"/>
              <w:jc w:val="center"/>
            </w:pPr>
            <w:r>
              <w:rPr>
                <w:rFonts w:ascii="Times New Roman" w:cs="Times New Roman" w:hAnsi="Times New Roman"/>
                <w:color w:val="808080"/>
              </w:rPr>
              <w:t>Phone 509-372-8106</w:t>
            </w:r>
          </w:p>
          <w:p>
            <w:pPr>
              <w:pStyle w:val="style210"/>
              <w:jc w:val="center"/>
            </w:pPr>
            <w:r>
              <w:rPr>
                <w:rFonts w:ascii="Times New Roman" w:cs="Times New Roman" w:hAnsi="Times New Roman"/>
                <w:color w:val="808080"/>
              </w:rPr>
              <w:t>Fax 509-372-8137</w:t>
            </w:r>
          </w:p>
        </w:tc>
        <w:tc>
          <w:tcPr>
            <w:tcW w:type="dxa" w:w="4901"/>
            <w:tcBorders/>
            <w:shd w:fill="FFFFFF" w:val="clear"/>
            <w:tcMar>
              <w:top w:type="dxa" w:w="0"/>
              <w:left w:type="dxa" w:w="108"/>
              <w:bottom w:type="dxa" w:w="0"/>
              <w:right w:type="dxa" w:w="108"/>
            </w:tcMar>
          </w:tcPr>
          <w:p>
            <w:pPr>
              <w:pStyle w:val="style210"/>
              <w:jc w:val="center"/>
            </w:pPr>
            <w:r>
              <w:rPr/>
            </w:r>
          </w:p>
          <w:p>
            <w:pPr>
              <w:pStyle w:val="style210"/>
              <w:jc w:val="center"/>
            </w:pPr>
            <w:r>
              <w:rPr>
                <w:rFonts w:ascii="Times New Roman" w:cs="Times New Roman" w:hAnsi="Times New Roman"/>
                <w:b/>
                <w:bCs/>
                <w:color w:val="808080"/>
              </w:rPr>
              <w:t>LIGO Livingston Observatory</w:t>
            </w:r>
          </w:p>
          <w:p>
            <w:pPr>
              <w:pStyle w:val="style210"/>
              <w:jc w:val="center"/>
            </w:pPr>
            <w:r>
              <w:rPr>
                <w:rFonts w:ascii="Times New Roman" w:cs="Times New Roman" w:hAnsi="Times New Roman"/>
                <w:b/>
                <w:bCs/>
                <w:color w:val="808080"/>
              </w:rPr>
              <w:t>P.O. Box 940</w:t>
            </w:r>
          </w:p>
          <w:p>
            <w:pPr>
              <w:pStyle w:val="style210"/>
              <w:jc w:val="center"/>
            </w:pPr>
            <w:r>
              <w:rPr>
                <w:rFonts w:ascii="Times New Roman" w:cs="Times New Roman" w:hAnsi="Times New Roman"/>
                <w:b/>
                <w:bCs/>
                <w:color w:val="808080"/>
              </w:rPr>
              <w:t>Livingston, LA  70754</w:t>
            </w:r>
          </w:p>
          <w:p>
            <w:pPr>
              <w:pStyle w:val="style210"/>
              <w:jc w:val="center"/>
            </w:pPr>
            <w:r>
              <w:rPr>
                <w:rFonts w:ascii="Times New Roman" w:cs="Times New Roman" w:hAnsi="Times New Roman"/>
                <w:color w:val="808080"/>
              </w:rPr>
              <w:t>Phone 225-686-3100</w:t>
            </w:r>
          </w:p>
          <w:p>
            <w:pPr>
              <w:pStyle w:val="style210"/>
              <w:jc w:val="center"/>
            </w:pPr>
            <w:r>
              <w:rPr>
                <w:rFonts w:ascii="Times New Roman" w:cs="Times New Roman" w:hAnsi="Times New Roman"/>
                <w:color w:val="808080"/>
              </w:rPr>
              <w:t>Fax 225-686-7189</w:t>
            </w:r>
          </w:p>
        </w:tc>
      </w:tr>
    </w:tbl>
    <w:p>
      <w:pPr>
        <w:sectPr>
          <w:headerReference r:id="rId2" w:type="default"/>
          <w:type w:val="nextPage"/>
          <w:pgSz w:h="15840" w:w="12240"/>
          <w:pgMar w:bottom="1200" w:footer="0" w:gutter="0" w:header="720" w:left="1200" w:right="1200" w:top="1200"/>
          <w:pgNumType w:fmt="decimal"/>
          <w:formProt w:val="false"/>
          <w:textDirection w:val="lrTb"/>
          <w:docGrid w:charSpace="0" w:linePitch="360" w:type="default"/>
        </w:sectPr>
        <w:pStyle w:val="style208"/>
        <w:tabs>
          <w:tab w:leader="none" w:pos="4986" w:val="center"/>
          <w:tab w:leader="none" w:pos="9840" w:val="right"/>
          <w:tab w:leader="none" w:pos="9972" w:val="right"/>
        </w:tabs>
      </w:pPr>
      <w:r>
        <w:rPr/>
      </w:r>
    </w:p>
    <w:p>
      <w:pPr>
        <w:pStyle w:val="style0"/>
      </w:pPr>
      <w:r>
        <w:rPr/>
      </w:r>
    </w:p>
    <w:p>
      <w:pPr>
        <w:pStyle w:val="style207"/>
      </w:pPr>
      <w:bookmarkStart w:id="1" w:name="__RefHeading__16982_1262773321"/>
      <w:bookmarkEnd w:id="1"/>
      <w:r>
        <w:rPr/>
        <w:t>Contents</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sectPr>
          <w:headerReference r:id="rId3" w:type="even"/>
          <w:headerReference r:id="rId4" w:type="default"/>
          <w:footerReference r:id="rId5" w:type="even"/>
          <w:footerReference r:id="rId6" w:type="default"/>
          <w:type w:val="nextPage"/>
          <w:pgSz w:h="15840" w:w="12240"/>
          <w:pgMar w:bottom="1200" w:footer="720" w:gutter="0" w:header="720" w:left="1200" w:right="1200" w:top="1200"/>
          <w:pgNumType w:fmt="decimal"/>
          <w:formProt w:val="false"/>
          <w:textDirection w:val="lrTb"/>
          <w:docGrid w:charSpace="0" w:linePitch="360" w:type="default"/>
        </w:sectPr>
      </w:pPr>
    </w:p>
    <w:p>
      <w:pPr>
        <w:pStyle w:val="style212"/>
        <w:tabs>
          <w:tab w:leader="dot" w:pos="9840" w:val="right"/>
        </w:tabs>
      </w:pPr>
      <w:r>
        <w:fldChar w:fldCharType="begin"/>
      </w:r>
      <w:r>
        <w:instrText> TOC </w:instrText>
      </w:r>
      <w:r>
        <w:fldChar w:fldCharType="separate"/>
      </w:r>
      <w:hyperlink w:anchor="__RefHeading__2636_85073724">
        <w:r>
          <w:rPr>
            <w:rStyle w:val="style201"/>
          </w:rPr>
          <w:t>1.Introduction</w:t>
          <w:tab/>
          <w:t>5</w:t>
        </w:r>
      </w:hyperlink>
    </w:p>
    <w:p>
      <w:pPr>
        <w:pStyle w:val="style212"/>
        <w:tabs>
          <w:tab w:leader="dot" w:pos="9840" w:val="right"/>
        </w:tabs>
      </w:pPr>
      <w:hyperlink w:anchor="__RefHeading__2638_85073724">
        <w:r>
          <w:rPr>
            <w:rStyle w:val="style201"/>
          </w:rPr>
          <w:t>2.Sub-Components Testing</w:t>
          <w:tab/>
          <w:t>5</w:t>
        </w:r>
      </w:hyperlink>
    </w:p>
    <w:p>
      <w:pPr>
        <w:pStyle w:val="style212"/>
        <w:tabs>
          <w:tab w:leader="dot" w:pos="9840" w:val="right"/>
        </w:tabs>
      </w:pPr>
      <w:hyperlink w:anchor="__RefHeading__178_1185372569">
        <w:r>
          <w:rPr>
            <w:rStyle w:val="style201"/>
          </w:rPr>
          <w:t>3.Load Cells assembly--BSC1</w:t>
          <w:tab/>
          <w:t>5</w:t>
        </w:r>
      </w:hyperlink>
    </w:p>
    <w:p>
      <w:pPr>
        <w:pStyle w:val="style212"/>
        <w:tabs>
          <w:tab w:leader="dot" w:pos="9840" w:val="right"/>
        </w:tabs>
      </w:pPr>
      <w:hyperlink w:anchor="__RefHeading__162_870708744">
        <w:r>
          <w:rPr>
            <w:rStyle w:val="style201"/>
          </w:rPr>
          <w:t>4.Boot Location—Test Not Performed, HR</w:t>
          <w:tab/>
          <w:t>7</w:t>
        </w:r>
      </w:hyperlink>
    </w:p>
    <w:p>
      <w:pPr>
        <w:pStyle w:val="style212"/>
        <w:tabs>
          <w:tab w:leader="dot" w:pos="9840" w:val="right"/>
        </w:tabs>
      </w:pPr>
      <w:hyperlink w:anchor="__RefHeading__836_1185372569">
        <w:r>
          <w:rPr>
            <w:rStyle w:val="style201"/>
          </w:rPr>
          <w:t>5.Check Stops Gaps—Test Not Performed, HR</w:t>
          <w:tab/>
          <w:t>8</w:t>
        </w:r>
      </w:hyperlink>
    </w:p>
    <w:p>
      <w:pPr>
        <w:pStyle w:val="style212"/>
        <w:tabs>
          <w:tab w:leader="dot" w:pos="9840" w:val="right"/>
        </w:tabs>
      </w:pPr>
      <w:hyperlink w:anchor="__RefHeading__170_870708744">
        <w:r>
          <w:rPr>
            <w:rStyle w:val="style201"/>
          </w:rPr>
          <w:t>6.Gaps check—Test Not Performed, HR</w:t>
          <w:tab/>
          <w:t>8</w:t>
        </w:r>
      </w:hyperlink>
    </w:p>
    <w:p>
      <w:pPr>
        <w:pStyle w:val="style212"/>
        <w:tabs>
          <w:tab w:leader="dot" w:pos="9840" w:val="right"/>
        </w:tabs>
      </w:pPr>
      <w:hyperlink w:anchor="__RefHeading__840_1185372569">
        <w:r>
          <w:rPr>
            <w:rStyle w:val="style201"/>
          </w:rPr>
          <w:t>7.IPS Centering-BSC10</w:t>
          <w:tab/>
          <w:t>9</w:t>
        </w:r>
      </w:hyperlink>
    </w:p>
    <w:p>
      <w:pPr>
        <w:pStyle w:val="style212"/>
        <w:tabs>
          <w:tab w:leader="dot" w:pos="9840" w:val="right"/>
        </w:tabs>
      </w:pPr>
      <w:hyperlink w:anchor="__RefHeading__98_503471281">
        <w:r>
          <w:rPr>
            <w:rStyle w:val="style201"/>
          </w:rPr>
          <w:t>8.Sensor ASD</w:t>
          <w:tab/>
          <w:t>10</w:t>
        </w:r>
      </w:hyperlink>
    </w:p>
    <w:p>
      <w:pPr>
        <w:pStyle w:val="style212"/>
        <w:tabs>
          <w:tab w:leader="dot" w:pos="9840" w:val="right"/>
        </w:tabs>
      </w:pPr>
      <w:hyperlink w:anchor="__RefHeading__196_1185372569">
        <w:r>
          <w:rPr>
            <w:rStyle w:val="style201"/>
          </w:rPr>
          <w:t>9.SUS-watchdogs interaction test—BSC10 Test not performed</w:t>
          <w:tab/>
          <w:t>11</w:t>
        </w:r>
      </w:hyperlink>
    </w:p>
    <w:p>
      <w:pPr>
        <w:pStyle w:val="style212"/>
        <w:tabs>
          <w:tab w:leader="dot" w:pos="9840" w:val="right"/>
        </w:tabs>
      </w:pPr>
      <w:hyperlink w:anchor="__RefHeading__23664_1262773321">
        <w:r>
          <w:rPr>
            <w:rStyle w:val="style201"/>
          </w:rPr>
          <w:t>10.Static Test local drive-BSC10</w:t>
          <w:tab/>
          <w:t>11</w:t>
        </w:r>
      </w:hyperlink>
    </w:p>
    <w:p>
      <w:pPr>
        <w:pStyle w:val="style212"/>
        <w:tabs>
          <w:tab w:leader="dot" w:pos="9840" w:val="right"/>
        </w:tabs>
      </w:pPr>
      <w:hyperlink w:anchor="__RefHeading__444_1185372569">
        <w:r>
          <w:rPr>
            <w:rStyle w:val="style201"/>
          </w:rPr>
          <w:t>11.Linearity Test/Range of motion in the local basis</w:t>
          <w:tab/>
          <w:t>12</w:t>
        </w:r>
      </w:hyperlink>
    </w:p>
    <w:p>
      <w:pPr>
        <w:pStyle w:val="style212"/>
        <w:tabs>
          <w:tab w:leader="dot" w:pos="9840" w:val="right"/>
        </w:tabs>
      </w:pPr>
      <w:hyperlink w:anchor="__RefHeading__854_1185372569">
        <w:r>
          <w:rPr>
            <w:rStyle w:val="style201"/>
          </w:rPr>
          <w:t>12.Actuator Plate to Shields gap—Test Not Performed, HR</w:t>
          <w:tab/>
          <w:t>13</w:t>
        </w:r>
      </w:hyperlink>
    </w:p>
    <w:p>
      <w:pPr>
        <w:pStyle w:val="style212"/>
        <w:tabs>
          <w:tab w:leader="dot" w:pos="9840" w:val="right"/>
        </w:tabs>
      </w:pPr>
      <w:hyperlink w:anchor="__RefHeading__208_1185372569">
        <w:r>
          <w:rPr>
            <w:rStyle w:val="style201"/>
          </w:rPr>
          <w:t>13.Valve Check—BSC-10, Test Not Performed</w:t>
          <w:tab/>
          <w:t>14</w:t>
        </w:r>
      </w:hyperlink>
    </w:p>
    <w:p>
      <w:pPr>
        <w:pStyle w:val="style212"/>
        <w:tabs>
          <w:tab w:leader="dot" w:pos="9840" w:val="right"/>
        </w:tabs>
      </w:pPr>
      <w:hyperlink w:anchor="__RefHeading__126_1080062798">
        <w:r>
          <w:rPr>
            <w:rStyle w:val="style201"/>
          </w:rPr>
          <w:t>14.Local-to-local measurements</w:t>
          <w:tab/>
          <w:t>14</w:t>
        </w:r>
      </w:hyperlink>
    </w:p>
    <w:p>
      <w:pPr>
        <w:pStyle w:val="style212"/>
        <w:tabs>
          <w:tab w:leader="dot" w:pos="9840" w:val="right"/>
        </w:tabs>
      </w:pPr>
      <w:hyperlink w:anchor="__RefHeading__2640_85073724">
        <w:r>
          <w:rPr>
            <w:rStyle w:val="style201"/>
          </w:rPr>
          <w:t>15. Alignment offsets:</w:t>
          <w:tab/>
          <w:t>18</w:t>
        </w:r>
        <w:r>
          <w:fldChar w:fldCharType="end"/>
        </w:r>
      </w:hyperlink>
    </w:p>
    <w:p>
      <w:pPr>
        <w:sectPr>
          <w:type w:val="continuous"/>
          <w:pgSz w:h="15840" w:w="12240"/>
          <w:pgMar w:bottom="1200" w:footer="720" w:gutter="0" w:header="720" w:left="1200" w:right="1200" w:top="1200"/>
          <w:formProt/>
          <w:textDirection w:val="lrTb"/>
          <w:docGrid w:charSpace="0" w:linePitch="360" w:type="default"/>
        </w:sectPr>
      </w:pPr>
    </w:p>
    <w:p>
      <w:pPr>
        <w:pStyle w:val="style212"/>
        <w:tabs>
          <w:tab w:leader="dot" w:pos="9840" w:val="right"/>
          <w:tab w:leader="dot" w:pos="9972" w:val="right"/>
        </w:tabs>
      </w:pPr>
      <w:hyperlink w:anchor="__RefHeading__2640_85073724">
        <w:r>
          <w:rPr/>
        </w:r>
      </w:hyperlink>
    </w:p>
    <w:p>
      <w:pPr>
        <w:pStyle w:val="style0"/>
      </w:pPr>
      <w:r>
        <w:rPr/>
      </w:r>
    </w:p>
    <w:p>
      <w:pPr>
        <w:sectPr>
          <w:type w:val="continuous"/>
          <w:pgSz w:h="15840" w:w="12240"/>
          <w:pgMar w:bottom="1200" w:footer="720" w:gutter="0" w:header="720" w:left="1200" w:right="1200" w:top="1200"/>
          <w:formProt w:val="false"/>
          <w:textDirection w:val="lrTb"/>
          <w:docGrid w:charSpace="0" w:linePitch="360" w:type="default"/>
        </w:sectPr>
      </w:pPr>
    </w:p>
    <w:p>
      <w:pPr>
        <w:pStyle w:val="style212"/>
        <w:tabs>
          <w:tab w:leader="dot" w:pos="9840" w:val="right"/>
          <w:tab w:leader="dot" w:pos="9972" w:val="right"/>
        </w:tabs>
      </w:pPr>
      <w:hyperlink w:anchor="__RefHeading__2640_85073724">
        <w:r>
          <w:rPr/>
        </w:r>
      </w:hyperlink>
    </w:p>
    <w:p>
      <w:pPr>
        <w:pStyle w:val="style0"/>
      </w:pPr>
      <w:r>
        <w:rPr/>
      </w:r>
    </w:p>
    <w:p>
      <w:pPr>
        <w:pStyle w:val="style0"/>
      </w:pPr>
      <w:r>
        <w:rPr/>
      </w:r>
    </w:p>
    <w:p>
      <w:pPr>
        <w:sectPr>
          <w:type w:val="continuous"/>
          <w:pgSz w:h="15840" w:w="12240"/>
          <w:pgMar w:bottom="1200" w:footer="720" w:gutter="0" w:header="720" w:left="1200" w:right="1200" w:top="1200"/>
          <w:formProt w:val="false"/>
          <w:textDirection w:val="lrTb"/>
          <w:docGrid w:charSpace="0" w:linePitch="360" w:type="default"/>
        </w:sectPr>
      </w:pPr>
    </w:p>
    <w:p>
      <w:pPr>
        <w:pStyle w:val="style212"/>
        <w:tabs>
          <w:tab w:leader="dot" w:pos="9840" w:val="right"/>
          <w:tab w:leader="dot" w:pos="9972" w:val="right"/>
        </w:tabs>
      </w:pPr>
      <w:hyperlink w:anchor="__RefHeading__2640_85073724">
        <w:r>
          <w:rPr/>
        </w:r>
      </w:hyperlink>
    </w:p>
    <w:p>
      <w:pPr>
        <w:pStyle w:val="style0"/>
      </w:pPr>
      <w:r>
        <w:rPr/>
      </w:r>
    </w:p>
    <w:p>
      <w:pPr>
        <w:pStyle w:val="style0"/>
      </w:pPr>
      <w:r>
        <w:rPr/>
      </w:r>
    </w:p>
    <w:p>
      <w:pPr>
        <w:pStyle w:val="style0"/>
      </w:pPr>
      <w:r>
        <w:rPr/>
      </w:r>
    </w:p>
    <w:p>
      <w:pPr>
        <w:sectPr>
          <w:type w:val="continuous"/>
          <w:pgSz w:h="15840" w:w="12240"/>
          <w:pgMar w:bottom="1200" w:footer="720" w:gutter="0" w:header="720" w:left="1200" w:right="1200" w:top="1200"/>
          <w:formProt w:val="false"/>
          <w:textDirection w:val="lrTb"/>
          <w:docGrid w:charSpace="0" w:linePitch="360" w:type="default"/>
        </w:sectPr>
      </w:pPr>
    </w:p>
    <w:p>
      <w:pPr>
        <w:pStyle w:val="style212"/>
        <w:tabs>
          <w:tab w:leader="dot" w:pos="9840" w:val="right"/>
          <w:tab w:leader="dot" w:pos="9972" w:val="right"/>
        </w:tabs>
      </w:pPr>
      <w:hyperlink w:anchor="__RefHeading__2640_85073724">
        <w:r>
          <w:rPr/>
        </w:r>
      </w:hyperlink>
    </w:p>
    <w:p>
      <w:pPr>
        <w:pStyle w:val="style0"/>
      </w:pPr>
      <w:r>
        <w:rPr/>
      </w:r>
    </w:p>
    <w:p>
      <w:pPr>
        <w:pStyle w:val="style0"/>
      </w:pPr>
      <w:r>
        <w:rPr/>
      </w:r>
    </w:p>
    <w:p>
      <w:pPr>
        <w:pStyle w:val="style0"/>
      </w:pPr>
      <w:r>
        <w:rPr/>
      </w:r>
    </w:p>
    <w:p>
      <w:pPr>
        <w:pStyle w:val="style0"/>
      </w:pPr>
      <w:r>
        <w:rPr/>
      </w:r>
    </w:p>
    <w:p>
      <w:pPr>
        <w:sectPr>
          <w:type w:val="continuous"/>
          <w:pgSz w:h="15840" w:w="12240"/>
          <w:pgMar w:bottom="1200" w:footer="720" w:gutter="0" w:header="720" w:left="1200" w:right="1200" w:top="1200"/>
          <w:formProt w:val="false"/>
          <w:textDirection w:val="lrTb"/>
          <w:docGrid w:charSpace="0" w:linePitch="360" w:type="default"/>
        </w:sectPr>
      </w:pPr>
    </w:p>
    <w:p>
      <w:pPr>
        <w:pStyle w:val="style212"/>
        <w:tabs>
          <w:tab w:leader="dot" w:pos="9840" w:val="right"/>
          <w:tab w:leader="dot" w:pos="9972" w:val="right"/>
        </w:tabs>
      </w:pPr>
      <w:r>
        <w:rPr/>
      </w:r>
    </w:p>
    <w:p>
      <w:pPr>
        <w:pStyle w:val="style1"/>
        <w:pageBreakBefore/>
        <w:numPr>
          <w:ilvl w:val="0"/>
          <w:numId w:val="3"/>
        </w:numPr>
      </w:pPr>
      <w:bookmarkStart w:id="2" w:name="__RefHeading__2636_85073724"/>
      <w:bookmarkStart w:id="3" w:name="_Toc244858915"/>
      <w:bookmarkEnd w:id="2"/>
      <w:bookmarkEnd w:id="3"/>
      <w:r>
        <w:rPr/>
        <w:t>Introduction</w:t>
      </w:r>
    </w:p>
    <w:p>
      <w:pPr>
        <w:pStyle w:val="style0"/>
      </w:pPr>
      <w:r>
        <w:rPr/>
      </w:r>
    </w:p>
    <w:p>
      <w:pPr>
        <w:pStyle w:val="style0"/>
      </w:pPr>
      <w:r>
        <w:rPr/>
      </w:r>
    </w:p>
    <w:p>
      <w:pPr>
        <w:pStyle w:val="style0"/>
      </w:pPr>
      <w:r>
        <w:rPr/>
        <w:t>This document summarizes the steps to be done to validate HEPI assemblies.  Corresponding reports must be posted in :</w:t>
      </w:r>
    </w:p>
    <w:p>
      <w:pPr>
        <w:pStyle w:val="style0"/>
      </w:pPr>
      <w:r>
        <w:rPr/>
      </w:r>
    </w:p>
    <w:p>
      <w:pPr>
        <w:pStyle w:val="style0"/>
        <w:jc w:val="center"/>
      </w:pPr>
      <w:r>
        <w:rPr/>
        <w:t>LIGO-E1300454: aLIGO HEPI Testing Reports</w:t>
      </w:r>
    </w:p>
    <w:p>
      <w:pPr>
        <w:pStyle w:val="style0"/>
      </w:pPr>
      <w:r>
        <w:rPr/>
      </w:r>
    </w:p>
    <w:p>
      <w:pPr>
        <w:pStyle w:val="style1"/>
        <w:numPr>
          <w:ilvl w:val="0"/>
          <w:numId w:val="3"/>
        </w:numPr>
      </w:pPr>
      <w:bookmarkStart w:id="4" w:name="__RefHeading__2638_85073724"/>
      <w:bookmarkStart w:id="5" w:name="_Toc244858916"/>
      <w:bookmarkEnd w:id="4"/>
      <w:bookmarkEnd w:id="5"/>
      <w:r>
        <w:rPr/>
        <w:t>Sub-Components Testing</w:t>
      </w:r>
    </w:p>
    <w:p>
      <w:pPr>
        <w:pStyle w:val="style0"/>
      </w:pPr>
      <w:r>
        <w:rPr/>
      </w:r>
    </w:p>
    <w:p>
      <w:pPr>
        <w:pStyle w:val="style218"/>
        <w:numPr>
          <w:ilvl w:val="0"/>
          <w:numId w:val="7"/>
        </w:numPr>
        <w:suppressAutoHyphens w:val="false"/>
        <w:spacing w:after="0" w:before="240" w:line="276" w:lineRule="auto"/>
        <w:ind w:hanging="0" w:left="360" w:right="0"/>
      </w:pPr>
      <w:r>
        <w:rPr/>
        <w:t>Kaman Inductive Position Sensors: calibration, linearity, factory data, noise measurements (E0900426 – HEPI Kaman Sensor Receiving Analysis - Results posted in the SVN )</w:t>
      </w:r>
    </w:p>
    <w:p>
      <w:pPr>
        <w:pStyle w:val="style218"/>
        <w:numPr>
          <w:ilvl w:val="0"/>
          <w:numId w:val="7"/>
        </w:numPr>
        <w:suppressAutoHyphens w:val="false"/>
        <w:spacing w:after="0" w:before="240" w:line="276" w:lineRule="auto"/>
        <w:ind w:hanging="0" w:left="360" w:right="0"/>
      </w:pPr>
      <w:r>
        <w:rPr/>
        <w:t>HEPI actuator linearity test (E1100338 – aLIGO HEPI Actuators Test Results)</w:t>
      </w:r>
    </w:p>
    <w:p>
      <w:pPr>
        <w:pStyle w:val="style218"/>
        <w:numPr>
          <w:ilvl w:val="0"/>
          <w:numId w:val="7"/>
        </w:numPr>
        <w:suppressAutoHyphens w:val="false"/>
        <w:spacing w:after="0" w:before="240" w:line="276" w:lineRule="auto"/>
        <w:ind w:hanging="0" w:left="360" w:right="0"/>
      </w:pPr>
      <w:r>
        <w:rPr/>
        <w:t>L4C test (Q0900007)</w:t>
      </w:r>
    </w:p>
    <w:p>
      <w:pPr>
        <w:pStyle w:val="style218"/>
        <w:suppressAutoHyphens w:val="false"/>
        <w:spacing w:after="200" w:before="0" w:line="276" w:lineRule="auto"/>
        <w:ind w:hanging="0" w:left="0" w:right="0"/>
      </w:pPr>
      <w:r>
        <w:rPr/>
      </w:r>
    </w:p>
    <w:p>
      <w:pPr>
        <w:pStyle w:val="style1"/>
        <w:numPr>
          <w:ilvl w:val="0"/>
          <w:numId w:val="3"/>
        </w:numPr>
      </w:pPr>
      <w:bookmarkStart w:id="6" w:name="__RefHeading__178_1185372569"/>
      <w:bookmarkStart w:id="7" w:name="__RefHeading__141_78310084"/>
      <w:bookmarkStart w:id="8" w:name="__RefHeading__123_968872343"/>
      <w:bookmarkStart w:id="9" w:name="__RefHeading__90_503471281"/>
      <w:bookmarkStart w:id="10" w:name="__RefHeading__23744_1262773321"/>
      <w:bookmarkStart w:id="11" w:name="__RefHeading__23055_1262773321"/>
      <w:bookmarkStart w:id="12" w:name="__RefHeading__158_870708744"/>
      <w:bookmarkStart w:id="13" w:name="__RefHeading__106_1080062798"/>
      <w:bookmarkStart w:id="14" w:name="__RefHeading__23847_1262773321"/>
      <w:bookmarkStart w:id="15" w:name="__RefHeading__23652_1262773321"/>
      <w:bookmarkStart w:id="16" w:name="__RefHeading__826_1185372569"/>
      <w:bookmarkStart w:id="17" w:name="__RefHeading__420_1185372569"/>
      <w:bookmarkStart w:id="18" w:name="__RefHeading__16986_1262773321"/>
      <w:bookmarkStart w:id="19" w:name="_Toc244858917"/>
      <w:bookmarkEnd w:id="6"/>
      <w:bookmarkEnd w:id="7"/>
      <w:bookmarkEnd w:id="8"/>
      <w:bookmarkEnd w:id="9"/>
      <w:bookmarkEnd w:id="10"/>
      <w:bookmarkEnd w:id="11"/>
      <w:bookmarkEnd w:id="12"/>
      <w:bookmarkEnd w:id="13"/>
      <w:bookmarkEnd w:id="14"/>
      <w:bookmarkEnd w:id="15"/>
      <w:bookmarkEnd w:id="16"/>
      <w:bookmarkEnd w:id="17"/>
      <w:bookmarkEnd w:id="18"/>
      <w:bookmarkEnd w:id="19"/>
      <w:r>
        <w:rPr/>
        <w:t>Load Cells assembly--BSC1</w:t>
      </w:r>
    </w:p>
    <w:p>
      <w:pPr>
        <w:pStyle w:val="style0"/>
      </w:pPr>
      <w:r>
        <w:rPr/>
      </w:r>
    </w:p>
    <w:p>
      <w:pPr>
        <w:pStyle w:val="style0"/>
      </w:pPr>
      <w:r>
        <w:rPr/>
        <w:t>BSC HEPI load cell capacity → 3000 lbs</w:t>
      </w:r>
    </w:p>
    <w:p>
      <w:pPr>
        <w:pStyle w:val="style0"/>
      </w:pPr>
      <w:r>
        <w:rPr/>
        <w:t>HAM HEPI load cell capacity → 2000 lbs</w:t>
      </w:r>
    </w:p>
    <w:p>
      <w:pPr>
        <w:pStyle w:val="style0"/>
      </w:pPr>
      <w:r>
        <w:rPr/>
      </w:r>
    </w:p>
    <w:p>
      <w:pPr>
        <w:pStyle w:val="style0"/>
      </w:pPr>
      <w:r>
        <w:rPr/>
      </w:r>
    </w:p>
    <w:tbl>
      <w:tblPr>
        <w:jc w:val="left"/>
        <w:tblBorders>
          <w:top w:color="000001" w:space="0" w:sz="2" w:val="single"/>
          <w:left w:color="000001" w:space="0" w:sz="2" w:val="single"/>
          <w:bottom w:color="000001" w:space="0" w:sz="2" w:val="single"/>
        </w:tblBorders>
      </w:tblPr>
      <w:tblGrid>
        <w:gridCol w:w="992"/>
        <w:gridCol w:w="2418"/>
        <w:gridCol w:w="2264"/>
      </w:tblGrid>
      <w:tr>
        <w:trPr>
          <w:cantSplit w:val="false"/>
        </w:trPr>
        <w:tc>
          <w:tcPr>
            <w:tcW w:type="dxa" w:w="992"/>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241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rPr>
              <w:t>Left Spring (lbs)</w:t>
            </w:r>
          </w:p>
        </w:tc>
        <w:tc>
          <w:tcPr>
            <w:tcW w:type="dxa" w:w="2264"/>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b/>
                <w:bCs/>
              </w:rPr>
              <w:t>Right Spring (lbs)</w:t>
            </w:r>
          </w:p>
        </w:tc>
      </w:tr>
      <w:tr>
        <w:trPr>
          <w:cantSplit w:val="false"/>
        </w:trPr>
        <w:tc>
          <w:tcPr>
            <w:tcW w:type="dxa" w:w="992"/>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rPr>
              <w:t>Pier 1</w:t>
            </w:r>
          </w:p>
        </w:tc>
        <w:tc>
          <w:tcPr>
            <w:tcW w:type="dxa" w:w="2418"/>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t>1990</w:t>
            </w:r>
          </w:p>
        </w:tc>
        <w:tc>
          <w:tcPr>
            <w:tcW w:type="dxa" w:w="226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t>1930</w:t>
            </w:r>
          </w:p>
        </w:tc>
      </w:tr>
      <w:tr>
        <w:trPr>
          <w:cantSplit w:val="false"/>
        </w:trPr>
        <w:tc>
          <w:tcPr>
            <w:tcW w:type="dxa" w:w="992"/>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rPr>
              <w:t>Pier 2</w:t>
            </w:r>
          </w:p>
        </w:tc>
        <w:tc>
          <w:tcPr>
            <w:tcW w:type="dxa" w:w="2418"/>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color w:val="FF3366"/>
              </w:rPr>
              <w:t>2540</w:t>
            </w:r>
          </w:p>
        </w:tc>
        <w:tc>
          <w:tcPr>
            <w:tcW w:type="dxa" w:w="226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t>1970</w:t>
            </w:r>
          </w:p>
        </w:tc>
      </w:tr>
      <w:tr>
        <w:trPr>
          <w:cantSplit w:val="false"/>
        </w:trPr>
        <w:tc>
          <w:tcPr>
            <w:tcW w:type="dxa" w:w="992"/>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rPr>
              <w:t>Pier 3</w:t>
            </w:r>
          </w:p>
        </w:tc>
        <w:tc>
          <w:tcPr>
            <w:tcW w:type="dxa" w:w="2418"/>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t>2170</w:t>
            </w:r>
          </w:p>
        </w:tc>
        <w:tc>
          <w:tcPr>
            <w:tcW w:type="dxa" w:w="226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t>2160</w:t>
            </w:r>
          </w:p>
        </w:tc>
      </w:tr>
      <w:tr>
        <w:trPr>
          <w:cantSplit w:val="false"/>
        </w:trPr>
        <w:tc>
          <w:tcPr>
            <w:tcW w:type="dxa" w:w="992"/>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rPr>
              <w:t>Pier 4</w:t>
            </w:r>
          </w:p>
        </w:tc>
        <w:tc>
          <w:tcPr>
            <w:tcW w:type="dxa" w:w="2418"/>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t>2090</w:t>
            </w:r>
          </w:p>
        </w:tc>
        <w:tc>
          <w:tcPr>
            <w:tcW w:type="dxa" w:w="226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t>2100</w:t>
            </w:r>
          </w:p>
        </w:tc>
      </w:tr>
    </w:tbl>
    <w:p>
      <w:pPr>
        <w:pStyle w:val="style0"/>
        <w:jc w:val="center"/>
      </w:pPr>
      <w:r>
        <w:rPr/>
      </w:r>
    </w:p>
    <w:p>
      <w:pPr>
        <w:pStyle w:val="style0"/>
        <w:jc w:val="both"/>
      </w:pPr>
      <w:r>
        <w:rPr>
          <w:b/>
        </w:rPr>
        <w:t>Acceptance criteria:</w:t>
      </w:r>
    </w:p>
    <w:p>
      <w:pPr>
        <w:pStyle w:val="style0"/>
        <w:numPr>
          <w:ilvl w:val="0"/>
          <w:numId w:val="4"/>
        </w:numPr>
        <w:tabs>
          <w:tab w:leader="none" w:pos="720" w:val="left"/>
        </w:tabs>
      </w:pPr>
      <w:bookmarkStart w:id="20" w:name="__DdeLink__7826_126277332111"/>
      <w:bookmarkEnd w:id="20"/>
      <w:r>
        <w:rPr/>
        <w:t>The values must not exceed 80% of the load cell capacity (2400lbs for BSC and 1600lbs for HAM).</w:t>
      </w:r>
    </w:p>
    <w:p>
      <w:pPr>
        <w:pStyle w:val="style0"/>
      </w:pPr>
      <w:r>
        <w:rPr/>
      </w:r>
    </w:p>
    <w:p>
      <w:pPr>
        <w:pStyle w:val="style0"/>
        <w:tabs>
          <w:tab w:leader="none" w:pos="360" w:val="left"/>
          <w:tab w:leader="none" w:pos="720" w:val="left"/>
          <w:tab w:leader="none" w:pos="5220" w:val="left"/>
          <w:tab w:leader="none" w:pos="7470" w:val="left"/>
        </w:tabs>
      </w:pPr>
      <w:bookmarkStart w:id="21" w:name="__DdeLink__7795_12627733211"/>
      <w:r>
        <w:rPr>
          <w:b/>
        </w:rPr>
        <w:t>Test result:</w:t>
        <w:tab/>
        <w:t xml:space="preserve">Passed: </w:t>
        <w:tab/>
        <w:t xml:space="preserve">Failed: </w:t>
      </w:r>
      <w:r>
        <w:rPr>
          <w:b/>
          <w:u w:val="single"/>
        </w:rPr>
        <w:t xml:space="preserve">   X   </w:t>
      </w:r>
      <w:r>
        <w:rPr>
          <w:b/>
        </w:rPr>
        <w:t xml:space="preserve">  </w:t>
      </w:r>
      <w:bookmarkEnd w:id="21"/>
      <w:r>
        <w:rPr>
          <w:b/>
          <w:color w:val="FFFFFF"/>
        </w:rPr>
        <w:t>.</w:t>
      </w:r>
    </w:p>
    <w:p>
      <w:pPr>
        <w:pStyle w:val="style0"/>
        <w:widowControl/>
        <w:suppressAutoHyphens w:val="false"/>
      </w:pPr>
      <w:r>
        <w:rPr/>
      </w:r>
    </w:p>
    <w:p>
      <w:pPr>
        <w:pStyle w:val="style1"/>
        <w:pageBreakBefore/>
        <w:numPr>
          <w:ilvl w:val="0"/>
          <w:numId w:val="3"/>
        </w:numPr>
      </w:pPr>
      <w:bookmarkStart w:id="22" w:name="__RefHeading__162_870708744"/>
      <w:bookmarkStart w:id="23" w:name="__RefHeading__830_1185372569"/>
      <w:bookmarkStart w:id="24" w:name="__RefHeading__424_1185372569"/>
      <w:bookmarkStart w:id="25" w:name="__RefHeading__182_1185372569"/>
      <w:bookmarkStart w:id="26" w:name="__RefHeading__23654_1262773321"/>
      <w:bookmarkStart w:id="27" w:name="__RefHeading__23849_1262773321"/>
      <w:bookmarkStart w:id="28" w:name="__RefHeading__160_870708744"/>
      <w:bookmarkStart w:id="29" w:name="__RefHeading__422_1185372569"/>
      <w:bookmarkStart w:id="30" w:name="__RefHeading__180_1185372569"/>
      <w:bookmarkStart w:id="31" w:name="__RefHeading__828_1185372569"/>
      <w:bookmarkStart w:id="32" w:name="__RefHeading__108_1080062798"/>
      <w:bookmarkStart w:id="33" w:name="__RefHeading__92_503471281"/>
      <w:bookmarkStart w:id="34" w:name="__RefHeading__23746_1262773321"/>
      <w:bookmarkStart w:id="35" w:name="__RefHeading__125_968872343"/>
      <w:bookmarkStart w:id="36" w:name="__RefHeading__143_78310084"/>
      <w:bookmarkStart w:id="37" w:name="_Toc2448589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t>Boot Location—</w:t>
      </w:r>
      <w:r>
        <w:rPr>
          <w:color w:val="FF0000"/>
        </w:rPr>
        <w:t>Test Not Performed, HR</w:t>
      </w:r>
    </w:p>
    <w:p>
      <w:pPr>
        <w:pStyle w:val="style0"/>
      </w:pPr>
      <w:r>
        <w:rPr/>
      </w:r>
    </w:p>
    <w:tbl>
      <w:tblPr>
        <w:jc w:val="left"/>
        <w:tblInd w:type="dxa" w:w="331"/>
        <w:tblBorders/>
      </w:tblPr>
      <w:tblGrid>
        <w:gridCol w:w="3016"/>
        <w:gridCol w:w="1169"/>
        <w:gridCol w:w="1364"/>
        <w:gridCol w:w="1142"/>
        <w:gridCol w:w="1387"/>
      </w:tblGrid>
      <w:tr>
        <w:trPr>
          <w:trHeight w:hRule="atLeast" w:val="300"/>
          <w:cantSplit w:val="false"/>
        </w:trPr>
        <w:tc>
          <w:tcPr>
            <w:tcW w:type="dxa" w:w="3016"/>
            <w:tcBorders/>
            <w:shd w:fill="FFFFFF" w:val="clear"/>
            <w:tcMar>
              <w:top w:type="dxa" w:w="0"/>
              <w:left w:type="dxa" w:w="108"/>
              <w:bottom w:type="dxa" w:w="0"/>
              <w:right w:type="dxa" w:w="108"/>
            </w:tcMar>
            <w:vAlign w:val="center"/>
          </w:tcPr>
          <w:p>
            <w:pPr>
              <w:pStyle w:val="style0"/>
              <w:widowControl/>
              <w:suppressAutoHyphens w:val="false"/>
              <w:jc w:val="center"/>
            </w:pPr>
            <w:r>
              <w:rPr/>
            </w:r>
          </w:p>
        </w:tc>
        <w:tc>
          <w:tcPr>
            <w:tcW w:type="dxa" w:w="11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1</w:t>
            </w:r>
          </w:p>
        </w:tc>
        <w:tc>
          <w:tcPr>
            <w:tcW w:type="dxa" w:w="1364"/>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2</w:t>
            </w:r>
          </w:p>
        </w:tc>
        <w:tc>
          <w:tcPr>
            <w:tcW w:type="dxa" w:w="1142"/>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3</w:t>
            </w:r>
          </w:p>
        </w:tc>
        <w:tc>
          <w:tcPr>
            <w:tcW w:type="dxa" w:w="138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4</w:t>
            </w:r>
          </w:p>
        </w:tc>
      </w:tr>
      <w:tr>
        <w:trPr>
          <w:trHeight w:hRule="atLeast" w:val="300"/>
          <w:cantSplit w:val="false"/>
        </w:trPr>
        <w:tc>
          <w:tcPr>
            <w:tcW w:type="dxa" w:w="301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1a (Tangential)</w:t>
            </w:r>
          </w:p>
        </w:tc>
        <w:tc>
          <w:tcPr>
            <w:tcW w:type="dxa" w:w="116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8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1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1b (Tangential)</w:t>
            </w:r>
          </w:p>
        </w:tc>
        <w:tc>
          <w:tcPr>
            <w:tcW w:type="dxa" w:w="116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8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1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2a (Tangential)</w:t>
            </w:r>
          </w:p>
        </w:tc>
        <w:tc>
          <w:tcPr>
            <w:tcW w:type="dxa" w:w="116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8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1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2b (Tangential)</w:t>
            </w:r>
          </w:p>
        </w:tc>
        <w:tc>
          <w:tcPr>
            <w:tcW w:type="dxa" w:w="116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8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1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3 (Radial Back)</w:t>
            </w:r>
          </w:p>
        </w:tc>
        <w:tc>
          <w:tcPr>
            <w:tcW w:type="dxa" w:w="116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8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1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4 (Radial Front)</w:t>
            </w:r>
          </w:p>
        </w:tc>
        <w:tc>
          <w:tcPr>
            <w:tcW w:type="dxa" w:w="116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8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1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5 (Vertical)</w:t>
            </w:r>
          </w:p>
        </w:tc>
        <w:tc>
          <w:tcPr>
            <w:tcW w:type="dxa" w:w="116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8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bl>
    <w:p>
      <w:pPr>
        <w:pStyle w:val="style0"/>
      </w:pPr>
      <w:r>
        <w:rPr/>
      </w:r>
    </w:p>
    <w:tbl>
      <w:tblPr>
        <w:jc w:val="left"/>
        <w:tblInd w:type="dxa" w:w="331"/>
        <w:tblBorders/>
      </w:tblPr>
      <w:tblGrid>
        <w:gridCol w:w="3031"/>
        <w:gridCol w:w="1166"/>
        <w:gridCol w:w="1364"/>
        <w:gridCol w:w="1145"/>
        <w:gridCol w:w="1401"/>
      </w:tblGrid>
      <w:tr>
        <w:trPr>
          <w:trHeight w:hRule="atLeast" w:val="300"/>
          <w:cantSplit w:val="false"/>
        </w:trPr>
        <w:tc>
          <w:tcPr>
            <w:tcW w:type="dxa" w:w="3031"/>
            <w:tcBorders/>
            <w:shd w:fill="FFFFFF" w:val="clear"/>
            <w:tcMar>
              <w:top w:type="dxa" w:w="0"/>
              <w:left w:type="dxa" w:w="108"/>
              <w:bottom w:type="dxa" w:w="0"/>
              <w:right w:type="dxa" w:w="108"/>
            </w:tcMar>
            <w:vAlign w:val="center"/>
          </w:tcPr>
          <w:p>
            <w:pPr>
              <w:pStyle w:val="style0"/>
              <w:widowControl/>
              <w:suppressAutoHyphens w:val="false"/>
              <w:jc w:val="center"/>
            </w:pPr>
            <w:r>
              <w:rPr/>
            </w:r>
          </w:p>
        </w:tc>
        <w:tc>
          <w:tcPr>
            <w:tcW w:type="dxa" w:w="11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1</w:t>
            </w:r>
          </w:p>
        </w:tc>
        <w:tc>
          <w:tcPr>
            <w:tcW w:type="dxa" w:w="1364"/>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2</w:t>
            </w:r>
          </w:p>
        </w:tc>
        <w:tc>
          <w:tcPr>
            <w:tcW w:type="dxa" w:w="1145"/>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3</w:t>
            </w:r>
          </w:p>
        </w:tc>
        <w:tc>
          <w:tcPr>
            <w:tcW w:type="dxa" w:w="1401"/>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4</w:t>
            </w:r>
          </w:p>
        </w:tc>
      </w:tr>
      <w:tr>
        <w:trPr>
          <w:trHeight w:hRule="atLeast" w:val="300"/>
          <w:cantSplit w:val="false"/>
        </w:trPr>
        <w:tc>
          <w:tcPr>
            <w:tcW w:type="dxa" w:w="303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1a (Tangential)</w:t>
            </w:r>
          </w:p>
        </w:tc>
        <w:tc>
          <w:tcPr>
            <w:tcW w:type="dxa" w:w="116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40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3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1b (Tangential)</w:t>
            </w:r>
          </w:p>
        </w:tc>
        <w:tc>
          <w:tcPr>
            <w:tcW w:type="dxa" w:w="116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40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3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2a (Tangential)</w:t>
            </w:r>
          </w:p>
        </w:tc>
        <w:tc>
          <w:tcPr>
            <w:tcW w:type="dxa" w:w="116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40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3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2b (Tangential)</w:t>
            </w:r>
          </w:p>
        </w:tc>
        <w:tc>
          <w:tcPr>
            <w:tcW w:type="dxa" w:w="116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40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3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3 (Radial Back)</w:t>
            </w:r>
          </w:p>
        </w:tc>
        <w:tc>
          <w:tcPr>
            <w:tcW w:type="dxa" w:w="116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40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3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4 (Radial Front)</w:t>
            </w:r>
          </w:p>
        </w:tc>
        <w:tc>
          <w:tcPr>
            <w:tcW w:type="dxa" w:w="116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40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31"/>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5 (Vertical)</w:t>
            </w:r>
          </w:p>
        </w:tc>
        <w:tc>
          <w:tcPr>
            <w:tcW w:type="dxa" w:w="116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40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bl>
    <w:p>
      <w:pPr>
        <w:pStyle w:val="style0"/>
      </w:pPr>
      <w:r>
        <w:rPr/>
      </w:r>
    </w:p>
    <w:p>
      <w:pPr>
        <w:pStyle w:val="style0"/>
      </w:pPr>
      <w:r>
        <w:rPr>
          <w:b/>
        </w:rPr>
        <w:t>Acceptance criteria:</w:t>
      </w:r>
    </w:p>
    <w:p>
      <w:pPr>
        <w:pStyle w:val="style0"/>
        <w:numPr>
          <w:ilvl w:val="0"/>
          <w:numId w:val="4"/>
        </w:numPr>
        <w:tabs>
          <w:tab w:leader="none" w:pos="720" w:val="left"/>
        </w:tabs>
      </w:pPr>
      <w:bookmarkStart w:id="38" w:name="__DdeLink__7826_126277332112"/>
      <w:bookmarkStart w:id="39" w:name="__DdeLink__7826_126277332112"/>
      <w:bookmarkEnd w:id="39"/>
      <w:r>
        <w:rPr/>
      </w:r>
    </w:p>
    <w:p>
      <w:pPr>
        <w:pStyle w:val="style0"/>
      </w:pPr>
      <w:r>
        <w:rPr/>
      </w:r>
    </w:p>
    <w:p>
      <w:pPr>
        <w:pStyle w:val="style0"/>
        <w:tabs>
          <w:tab w:leader="none" w:pos="360" w:val="left"/>
          <w:tab w:leader="none" w:pos="720" w:val="left"/>
          <w:tab w:leader="none" w:pos="5220" w:val="left"/>
          <w:tab w:leader="none" w:pos="7470" w:val="left"/>
        </w:tabs>
      </w:pPr>
      <w:bookmarkStart w:id="40" w:name="__DdeLink__7795_12627733212"/>
      <w:r>
        <w:rPr>
          <w:b/>
        </w:rPr>
        <w:t>Test result:</w:t>
        <w:tab/>
        <w:t xml:space="preserve">Passed: </w:t>
      </w:r>
      <w:r>
        <w:rPr>
          <w:b/>
          <w:u w:val="single"/>
        </w:rPr>
        <w:t xml:space="preserve">      </w:t>
      </w:r>
      <w:r>
        <w:rPr>
          <w:b/>
        </w:rPr>
        <w:tab/>
        <w:t xml:space="preserve">Failed: </w:t>
      </w:r>
      <w:r>
        <w:rPr>
          <w:b/>
          <w:u w:val="single"/>
        </w:rPr>
        <w:t xml:space="preserve">       </w:t>
      </w:r>
      <w:r>
        <w:rPr>
          <w:b/>
        </w:rPr>
        <w:t xml:space="preserve">  </w:t>
      </w:r>
      <w:bookmarkEnd w:id="40"/>
      <w:r>
        <w:rPr>
          <w:b/>
          <w:color w:val="FFFFFF"/>
        </w:rPr>
        <w:t>.</w:t>
      </w:r>
    </w:p>
    <w:p>
      <w:pPr>
        <w:pStyle w:val="style0"/>
        <w:suppressAutoHyphens w:val="false"/>
        <w:spacing w:after="200" w:before="0" w:line="276" w:lineRule="auto"/>
      </w:pPr>
      <w:r>
        <w:rPr/>
      </w:r>
    </w:p>
    <w:p>
      <w:pPr>
        <w:pStyle w:val="style1"/>
        <w:numPr>
          <w:ilvl w:val="0"/>
          <w:numId w:val="3"/>
        </w:numPr>
      </w:pPr>
      <w:bookmarkStart w:id="41" w:name="__RefHeading__836_1185372569"/>
      <w:bookmarkStart w:id="42" w:name="_Toc244858919"/>
      <w:bookmarkEnd w:id="41"/>
      <w:bookmarkEnd w:id="42"/>
      <w:r>
        <w:rPr/>
        <w:t>Check Stops Gaps—</w:t>
      </w:r>
      <w:r>
        <w:rPr>
          <w:color w:val="FF0000"/>
        </w:rPr>
        <w:t>Test Not Performed, HR</w:t>
      </w:r>
    </w:p>
    <w:p>
      <w:pPr>
        <w:pStyle w:val="style0"/>
        <w:suppressAutoHyphens w:val="false"/>
        <w:spacing w:after="200" w:before="0" w:line="276" w:lineRule="auto"/>
        <w:ind w:hanging="0" w:left="280" w:right="0"/>
      </w:pPr>
      <w:r>
        <w:rPr/>
        <w:t>The stops must not touch the boot. There is 15 stops per boot, 5 per F bracket.</w:t>
      </w:r>
    </w:p>
    <w:p>
      <w:pPr>
        <w:pStyle w:val="style0"/>
      </w:pPr>
      <w:r>
        <w:rPr/>
      </w:r>
    </w:p>
    <w:tbl>
      <w:tblPr>
        <w:jc w:val="left"/>
        <w:tblInd w:type="dxa" w:w="331"/>
        <w:tblBorders>
          <w:top w:color="000001" w:space="0" w:sz="2" w:val="single"/>
          <w:left w:color="000001" w:space="0" w:sz="2" w:val="single"/>
          <w:bottom w:color="000001" w:space="0" w:sz="2" w:val="single"/>
        </w:tblBorders>
      </w:tblPr>
      <w:tblGrid>
        <w:gridCol w:w="478"/>
        <w:gridCol w:w="478"/>
        <w:gridCol w:w="478"/>
        <w:gridCol w:w="7650"/>
      </w:tblGrid>
      <w:tr>
        <w:trPr>
          <w:trHeight w:hRule="atLeast" w:val="211"/>
          <w:cantSplit w:val="false"/>
        </w:trPr>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Bracket 1</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Bracket 2</w:t>
            </w:r>
          </w:p>
        </w:tc>
        <w:tc>
          <w:tcPr>
            <w:tcW w:type="dxa" w:w="7650"/>
            <w:gridSpan w:val="1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b/>
                <w:bCs/>
                <w:sz w:val="16"/>
                <w:szCs w:val="16"/>
              </w:rPr>
              <w:t>Bracket 3</w:t>
            </w:r>
          </w:p>
        </w:tc>
      </w:tr>
      <w:tr>
        <w:trPr>
          <w:trHeight w:hRule="atLeast" w:val="211"/>
          <w:cantSplit w:val="false"/>
        </w:trPr>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Gap1</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Gap2</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Gap3</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Gap4 above</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Gap4 under</w:t>
            </w:r>
          </w:p>
        </w:tc>
        <w:tc>
          <w:tcPr>
            <w:tcW w:type="dxa" w:w="47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Gap5</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Gap1</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Gap2</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Gap3</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Gap4 above</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Gap4 under</w:t>
            </w:r>
          </w:p>
        </w:tc>
        <w:tc>
          <w:tcPr>
            <w:tcW w:type="dxa" w:w="47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Gap5</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Gap1</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Gap2</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Gap3</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Gap4 above</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Gap4 under</w:t>
            </w:r>
          </w:p>
        </w:tc>
        <w:tc>
          <w:tcPr>
            <w:tcW w:type="dxa" w:w="47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b/>
                <w:bCs/>
                <w:sz w:val="16"/>
                <w:szCs w:val="16"/>
              </w:rPr>
              <w:t>Gap5</w:t>
            </w:r>
          </w:p>
        </w:tc>
      </w:tr>
      <w:tr>
        <w:trPr>
          <w:trHeight w:hRule="atLeast" w:val="211"/>
          <w:cantSplit w:val="false"/>
        </w:trPr>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Pier 1</w:t>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
          </w:p>
        </w:tc>
      </w:tr>
      <w:tr>
        <w:trPr>
          <w:trHeight w:hRule="atLeast" w:val="211"/>
          <w:cantSplit w:val="false"/>
        </w:trPr>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Pier 2</w:t>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
          </w:p>
        </w:tc>
      </w:tr>
      <w:tr>
        <w:trPr>
          <w:trHeight w:hRule="atLeast" w:val="211"/>
          <w:cantSplit w:val="false"/>
        </w:trPr>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Pier 3</w:t>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
          </w:p>
        </w:tc>
      </w:tr>
      <w:tr>
        <w:trPr>
          <w:trHeight w:hRule="atLeast" w:val="211"/>
          <w:cantSplit w:val="false"/>
        </w:trPr>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16"/>
                <w:szCs w:val="16"/>
              </w:rPr>
              <w:t>Pier 4</w:t>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
          </w:p>
        </w:tc>
      </w:tr>
    </w:tbl>
    <w:p>
      <w:pPr>
        <w:pStyle w:val="style0"/>
        <w:tabs>
          <w:tab w:leader="none" w:pos="360" w:val="left"/>
          <w:tab w:leader="none" w:pos="720" w:val="left"/>
          <w:tab w:leader="none" w:pos="5220" w:val="left"/>
          <w:tab w:leader="none" w:pos="7470" w:val="left"/>
        </w:tabs>
        <w:suppressAutoHyphens w:val="false"/>
        <w:spacing w:after="200" w:before="0" w:line="276" w:lineRule="auto"/>
      </w:pPr>
      <w:r>
        <w:rPr/>
      </w:r>
    </w:p>
    <w:p>
      <w:pPr>
        <w:pStyle w:val="style0"/>
        <w:tabs>
          <w:tab w:leader="none" w:pos="360" w:val="left"/>
          <w:tab w:leader="none" w:pos="720" w:val="left"/>
          <w:tab w:leader="none" w:pos="5220" w:val="left"/>
          <w:tab w:leader="none" w:pos="7470" w:val="left"/>
        </w:tabs>
        <w:suppressAutoHyphens w:val="false"/>
        <w:spacing w:after="200" w:before="0" w:line="276" w:lineRule="auto"/>
      </w:pPr>
      <w:r>
        <w:rPr>
          <w:b/>
        </w:rPr>
        <w:t>Test result:</w:t>
        <w:tab/>
        <w:t xml:space="preserve">Passed: </w:t>
      </w:r>
      <w:r>
        <w:rPr>
          <w:b/>
          <w:u w:val="single"/>
        </w:rPr>
        <w:t xml:space="preserve">       </w:t>
      </w:r>
      <w:r>
        <w:rPr>
          <w:b/>
        </w:rPr>
        <w:tab/>
        <w:t xml:space="preserve">Failed: </w:t>
      </w:r>
      <w:r>
        <w:rPr>
          <w:b/>
          <w:u w:val="single"/>
        </w:rPr>
        <w:t xml:space="preserve">       </w:t>
      </w:r>
      <w:r>
        <w:rPr>
          <w:b/>
        </w:rPr>
        <w:t xml:space="preserve">  </w:t>
      </w:r>
    </w:p>
    <w:p>
      <w:pPr>
        <w:pStyle w:val="style1"/>
        <w:numPr>
          <w:ilvl w:val="0"/>
          <w:numId w:val="3"/>
        </w:numPr>
      </w:pPr>
      <w:bookmarkStart w:id="43" w:name="__RefHeading__170_870708744"/>
      <w:bookmarkStart w:id="44" w:name="__RefHeading__838_1185372569"/>
      <w:bookmarkStart w:id="45" w:name="__RefHeading__190_1185372569"/>
      <w:bookmarkStart w:id="46" w:name="__RefHeading__432_1185372569"/>
      <w:bookmarkStart w:id="47" w:name="_Toc244858920"/>
      <w:bookmarkEnd w:id="43"/>
      <w:bookmarkEnd w:id="44"/>
      <w:bookmarkEnd w:id="45"/>
      <w:bookmarkEnd w:id="46"/>
      <w:bookmarkEnd w:id="47"/>
      <w:r>
        <w:rPr/>
        <w:t>Gaps check—</w:t>
      </w:r>
      <w:r>
        <w:rPr>
          <w:color w:val="FF0000"/>
        </w:rPr>
        <w:t>Test Not Performed, HR</w:t>
      </w:r>
    </w:p>
    <w:p>
      <w:pPr>
        <w:pStyle w:val="style0"/>
      </w:pPr>
      <w:r>
        <w:rPr/>
      </w:r>
    </w:p>
    <w:p>
      <w:pPr>
        <w:pStyle w:val="style0"/>
      </w:pPr>
      <w:r>
        <w:rPr/>
        <w:t>Four  particular gaps need to be check.</w:t>
      </w:r>
    </w:p>
    <w:p>
      <w:pPr>
        <w:pStyle w:val="style0"/>
      </w:pPr>
      <w:r>
        <w:rPr/>
      </w:r>
    </w:p>
    <w:p>
      <w:pPr>
        <w:pStyle w:val="style0"/>
      </w:pPr>
      <w:r>
        <w:rPr>
          <w:b/>
        </w:rPr>
        <w:t>Acceptance criteria:</w:t>
      </w:r>
    </w:p>
    <w:p>
      <w:pPr>
        <w:pStyle w:val="style0"/>
        <w:numPr>
          <w:ilvl w:val="0"/>
          <w:numId w:val="4"/>
        </w:numPr>
        <w:tabs>
          <w:tab w:leader="none" w:pos="720" w:val="left"/>
        </w:tabs>
      </w:pPr>
      <w:r>
        <w:rPr/>
        <w:t>a 0.08” shim must fit in these two gaps</w:t>
      </w:r>
    </w:p>
    <w:p>
      <w:pPr>
        <w:pStyle w:val="style0"/>
        <w:tabs>
          <w:tab w:leader="none" w:pos="720" w:val="left"/>
        </w:tabs>
        <w:jc w:val="both"/>
      </w:pPr>
      <w:r>
        <w:rPr/>
      </w:r>
    </w:p>
    <w:p>
      <w:pPr>
        <w:pStyle w:val="style0"/>
        <w:tabs>
          <w:tab w:leader="none" w:pos="720" w:val="left"/>
        </w:tabs>
        <w:jc w:val="both"/>
      </w:pPr>
      <w:r>
        <w:rPr/>
      </w:r>
    </w:p>
    <w:p>
      <w:pPr>
        <w:pStyle w:val="style0"/>
        <w:tabs>
          <w:tab w:leader="none" w:pos="720" w:val="left"/>
        </w:tabs>
        <w:jc w:val="both"/>
      </w:pPr>
      <w:r>
        <w:rPr>
          <w:u w:val="single"/>
        </w:rPr>
        <w:t>Issues/difficulties/comments regarding this test</w:t>
      </w:r>
      <w:r>
        <w:rPr/>
        <w:t xml:space="preserve">: Gap#1 is tricky to reach. At LASTI, the solution found was to tape the shim to an extension (rod, rigid ruler, etc.). </w:t>
      </w:r>
    </w:p>
    <w:p>
      <w:pPr>
        <w:pStyle w:val="style0"/>
        <w:tabs>
          <w:tab w:leader="none" w:pos="720" w:val="left"/>
        </w:tabs>
        <w:jc w:val="both"/>
      </w:pPr>
      <w:r>
        <w:rPr/>
        <w:t>Gap#2 should be reachable by hand.</w:t>
      </w:r>
    </w:p>
    <w:p>
      <w:pPr>
        <w:pStyle w:val="style0"/>
        <w:tabs>
          <w:tab w:leader="none" w:pos="720" w:val="left"/>
        </w:tabs>
        <w:jc w:val="both"/>
      </w:pPr>
      <w:r>
        <w:rPr/>
        <w:t>Gap#3 and 4 are tricky, but should also be doable (no picture)</w:t>
      </w:r>
    </w:p>
    <w:p>
      <w:pPr>
        <w:pStyle w:val="style0"/>
        <w:tabs>
          <w:tab w:leader="none" w:pos="720" w:val="left"/>
        </w:tabs>
        <w:jc w:val="both"/>
      </w:pPr>
      <w:r>
        <w:rPr/>
      </w:r>
    </w:p>
    <w:p>
      <w:pPr>
        <w:pStyle w:val="style0"/>
        <w:tabs>
          <w:tab w:leader="none" w:pos="720" w:val="left"/>
        </w:tabs>
      </w:pPr>
      <w:r>
        <w:rPr/>
      </w:r>
    </w:p>
    <w:tbl>
      <w:tblPr>
        <w:jc w:val="left"/>
        <w:tblInd w:type="dxa" w:w="1488"/>
        <w:tblBorders>
          <w:top w:color="000001" w:space="0" w:sz="2" w:val="single"/>
          <w:left w:color="000001" w:space="0" w:sz="2" w:val="single"/>
          <w:bottom w:color="000001" w:space="0" w:sz="2" w:val="single"/>
        </w:tblBorders>
      </w:tblPr>
      <w:tblGrid>
        <w:gridCol w:w="814"/>
        <w:gridCol w:w="925"/>
        <w:gridCol w:w="955"/>
        <w:gridCol w:w="956"/>
        <w:gridCol w:w="976"/>
      </w:tblGrid>
      <w:tr>
        <w:trPr>
          <w:cantSplit w:val="false"/>
        </w:trPr>
        <w:tc>
          <w:tcPr>
            <w:tcW w:type="dxa" w:w="814"/>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92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2"/>
                <w:szCs w:val="22"/>
              </w:rPr>
              <w:t>Gap#1</w:t>
            </w:r>
          </w:p>
        </w:tc>
        <w:tc>
          <w:tcPr>
            <w:tcW w:type="dxa" w:w="95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2"/>
                <w:szCs w:val="22"/>
              </w:rPr>
              <w:t>Gap#2</w:t>
            </w:r>
          </w:p>
        </w:tc>
        <w:tc>
          <w:tcPr>
            <w:tcW w:type="dxa" w:w="956"/>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2"/>
                <w:szCs w:val="22"/>
              </w:rPr>
              <w:t>Gap#3</w:t>
            </w:r>
          </w:p>
        </w:tc>
        <w:tc>
          <w:tcPr>
            <w:tcW w:type="dxa" w:w="97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b/>
                <w:bCs/>
                <w:sz w:val="22"/>
                <w:szCs w:val="22"/>
              </w:rPr>
              <w:t>Gap#4</w:t>
            </w:r>
          </w:p>
        </w:tc>
      </w:tr>
      <w:tr>
        <w:trPr>
          <w:cantSplit w:val="false"/>
        </w:trPr>
        <w:tc>
          <w:tcPr>
            <w:tcW w:type="dxa" w:w="814"/>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2"/>
                <w:szCs w:val="22"/>
              </w:rPr>
              <w:t>Pier 1</w:t>
            </w:r>
          </w:p>
        </w:tc>
        <w:tc>
          <w:tcPr>
            <w:tcW w:type="dxa" w:w="925"/>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955"/>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956"/>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97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r>
          </w:p>
        </w:tc>
      </w:tr>
      <w:tr>
        <w:trPr>
          <w:cantSplit w:val="false"/>
        </w:trPr>
        <w:tc>
          <w:tcPr>
            <w:tcW w:type="dxa" w:w="814"/>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2"/>
                <w:szCs w:val="22"/>
              </w:rPr>
              <w:t>Pier 2</w:t>
            </w:r>
          </w:p>
        </w:tc>
        <w:tc>
          <w:tcPr>
            <w:tcW w:type="dxa" w:w="925"/>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955"/>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956"/>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97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r>
          </w:p>
        </w:tc>
      </w:tr>
      <w:tr>
        <w:trPr>
          <w:cantSplit w:val="false"/>
        </w:trPr>
        <w:tc>
          <w:tcPr>
            <w:tcW w:type="dxa" w:w="814"/>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2"/>
                <w:szCs w:val="22"/>
              </w:rPr>
              <w:t>Pier 3</w:t>
            </w:r>
          </w:p>
        </w:tc>
        <w:tc>
          <w:tcPr>
            <w:tcW w:type="dxa" w:w="925"/>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955"/>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956"/>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97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r>
          </w:p>
        </w:tc>
      </w:tr>
      <w:tr>
        <w:trPr>
          <w:cantSplit w:val="false"/>
        </w:trPr>
        <w:tc>
          <w:tcPr>
            <w:tcW w:type="dxa" w:w="814"/>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2"/>
                <w:szCs w:val="22"/>
              </w:rPr>
              <w:t xml:space="preserve">Pier 4 </w:t>
            </w:r>
          </w:p>
        </w:tc>
        <w:tc>
          <w:tcPr>
            <w:tcW w:type="dxa" w:w="925"/>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955"/>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956"/>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97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r>
          </w:p>
        </w:tc>
      </w:tr>
    </w:tbl>
    <w:p>
      <w:pPr>
        <w:pStyle w:val="style0"/>
        <w:tabs>
          <w:tab w:leader="none" w:pos="720" w:val="left"/>
        </w:tabs>
      </w:pPr>
      <w:r>
        <w:rPr/>
      </w:r>
    </w:p>
    <w:p>
      <w:pPr>
        <w:pStyle w:val="style0"/>
        <w:tabs>
          <w:tab w:leader="none" w:pos="360" w:val="left"/>
          <w:tab w:leader="none" w:pos="720" w:val="left"/>
          <w:tab w:leader="none" w:pos="5220" w:val="left"/>
          <w:tab w:leader="none" w:pos="7470" w:val="left"/>
        </w:tabs>
      </w:pPr>
      <w:bookmarkStart w:id="48" w:name="__DdeLink__270_877636783"/>
      <w:r>
        <w:rPr>
          <w:b/>
        </w:rPr>
        <w:t>Test result:</w:t>
        <w:tab/>
        <w:t xml:space="preserve">Passed: </w:t>
      </w:r>
      <w:r>
        <w:rPr>
          <w:b/>
          <w:u w:val="single"/>
        </w:rPr>
        <w:t xml:space="preserve">       </w:t>
      </w:r>
      <w:r>
        <w:rPr>
          <w:b/>
        </w:rPr>
        <w:tab/>
        <w:t xml:space="preserve">Failed: </w:t>
      </w:r>
      <w:r>
        <w:rPr>
          <w:b/>
          <w:u w:val="single"/>
        </w:rPr>
        <w:t xml:space="preserve">       </w:t>
      </w:r>
      <w:r>
        <w:rPr>
          <w:b/>
        </w:rPr>
        <w:t xml:space="preserve">  </w:t>
      </w:r>
      <w:bookmarkEnd w:id="48"/>
      <w:r>
        <w:rPr>
          <w:b/>
          <w:color w:val="FFFFFF"/>
        </w:rPr>
        <w:t>.</w:t>
      </w:r>
    </w:p>
    <w:p>
      <w:pPr>
        <w:pStyle w:val="style0"/>
        <w:tabs>
          <w:tab w:leader="none" w:pos="360" w:val="left"/>
          <w:tab w:leader="none" w:pos="720" w:val="left"/>
          <w:tab w:leader="none" w:pos="5220" w:val="left"/>
          <w:tab w:leader="none" w:pos="7470" w:val="left"/>
        </w:tabs>
        <w:suppressAutoHyphens w:val="false"/>
        <w:spacing w:after="200" w:before="0" w:line="276" w:lineRule="auto"/>
      </w:pPr>
      <w:r>
        <w:rPr/>
      </w:r>
    </w:p>
    <w:p>
      <w:pPr>
        <w:pStyle w:val="style1"/>
        <w:numPr>
          <w:ilvl w:val="0"/>
          <w:numId w:val="3"/>
        </w:numPr>
      </w:pPr>
      <w:bookmarkStart w:id="49" w:name="__RefHeading__840_1185372569"/>
      <w:bookmarkStart w:id="50" w:name="__RefHeading__131_968872343"/>
      <w:bookmarkStart w:id="51" w:name="__RefHeading__149_78310084"/>
      <w:bookmarkStart w:id="52" w:name="__RefHeading__172_870708744"/>
      <w:bookmarkStart w:id="53" w:name="__RefHeading__192_1185372569"/>
      <w:bookmarkStart w:id="54" w:name="__RefHeading__133_968872343"/>
      <w:bookmarkStart w:id="55" w:name="__RefHeading__96_503471281"/>
      <w:bookmarkStart w:id="56" w:name="__RefHeading__23750_1262773321"/>
      <w:bookmarkStart w:id="57" w:name="__RefHeading__434_1185372569"/>
      <w:bookmarkStart w:id="58" w:name="__RefHeading__112_1080062798"/>
      <w:bookmarkStart w:id="59" w:name="__RefHeading__23853_1262773321"/>
      <w:bookmarkStart w:id="60" w:name="__RefHeading__23658_1262773321"/>
      <w:bookmarkStart w:id="61" w:name="_Toc244858921"/>
      <w:bookmarkEnd w:id="49"/>
      <w:bookmarkEnd w:id="50"/>
      <w:bookmarkEnd w:id="51"/>
      <w:bookmarkEnd w:id="52"/>
      <w:bookmarkEnd w:id="53"/>
      <w:bookmarkEnd w:id="54"/>
      <w:bookmarkEnd w:id="55"/>
      <w:bookmarkEnd w:id="56"/>
      <w:bookmarkEnd w:id="57"/>
      <w:bookmarkEnd w:id="58"/>
      <w:bookmarkEnd w:id="59"/>
      <w:bookmarkEnd w:id="60"/>
      <w:bookmarkEnd w:id="61"/>
      <w:r>
        <w:rPr/>
        <w:t>IPS Centering-BSC10</w:t>
      </w:r>
    </w:p>
    <w:p>
      <w:pPr>
        <w:pStyle w:val="style0"/>
      </w:pPr>
      <w:r>
        <w:rPr/>
      </w:r>
    </w:p>
    <w:p>
      <w:pPr>
        <w:pStyle w:val="style0"/>
        <w:tabs>
          <w:tab w:leader="none" w:pos="0" w:val="left"/>
          <w:tab w:leader="none" w:pos="720" w:val="left"/>
        </w:tabs>
        <w:ind w:firstLine="495" w:left="0" w:right="0"/>
      </w:pPr>
      <w:r>
        <w:rPr>
          <w:b/>
        </w:rPr>
        <w:t xml:space="preserve">Scripts files for processing and plotting in SVN at: </w:t>
      </w:r>
    </w:p>
    <w:p>
      <w:pPr>
        <w:pStyle w:val="style0"/>
        <w:tabs>
          <w:tab w:leader="none" w:pos="0" w:val="left"/>
          <w:tab w:leader="none" w:pos="720" w:val="left"/>
        </w:tabs>
        <w:ind w:firstLine="495" w:left="0" w:right="0"/>
      </w:pPr>
      <w:r>
        <w:rPr/>
        <w:t>/SeiSVN/seismic/HEPI/Common/Testing_Functions_HEPI/</w:t>
      </w:r>
    </w:p>
    <w:p>
      <w:pPr>
        <w:pStyle w:val="style0"/>
        <w:tabs>
          <w:tab w:leader="none" w:pos="0" w:val="left"/>
          <w:tab w:leader="none" w:pos="720" w:val="left"/>
        </w:tabs>
        <w:ind w:firstLine="495" w:left="0" w:right="0"/>
      </w:pPr>
      <w:r>
        <w:rPr/>
        <w:t>Offset_STD_IPS_Readback_HEPI.m</w:t>
      </w:r>
    </w:p>
    <w:p>
      <w:pPr>
        <w:pStyle w:val="style0"/>
        <w:tabs>
          <w:tab w:leader="none" w:pos="0" w:val="left"/>
          <w:tab w:leader="none" w:pos="720" w:val="left"/>
        </w:tabs>
        <w:ind w:firstLine="495" w:left="0" w:right="0"/>
      </w:pPr>
      <w:r>
        <w:rPr/>
      </w:r>
    </w:p>
    <w:p>
      <w:pPr>
        <w:pStyle w:val="style0"/>
        <w:tabs>
          <w:tab w:leader="none" w:pos="0" w:val="left"/>
          <w:tab w:leader="none" w:pos="720" w:val="left"/>
        </w:tabs>
        <w:ind w:firstLine="495" w:left="0" w:right="0"/>
      </w:pPr>
      <w:r>
        <w:rPr>
          <w:b/>
        </w:rPr>
        <w:t xml:space="preserve">Data in SVN at: </w:t>
      </w:r>
    </w:p>
    <w:p>
      <w:pPr>
        <w:pStyle w:val="style0"/>
        <w:ind w:firstLine="495" w:left="0" w:right="0"/>
      </w:pPr>
      <w:r>
        <w:rPr/>
        <w:t>/ligo/svncommon/SeiSVN/seismic/HEPI/H1/BS/Data/Static_Tests/</w:t>
      </w:r>
    </w:p>
    <w:p>
      <w:pPr>
        <w:pStyle w:val="style0"/>
        <w:ind w:firstLine="495" w:left="0" w:right="0"/>
      </w:pPr>
      <w:r>
        <w:rPr>
          <w:color w:val="FF3366"/>
        </w:rPr>
        <w:t>Data not collected or not saved, not in SVN</w:t>
      </w:r>
    </w:p>
    <w:p>
      <w:pPr>
        <w:pStyle w:val="style0"/>
      </w:pPr>
      <w:r>
        <w:rPr/>
      </w:r>
    </w:p>
    <w:p>
      <w:pPr>
        <w:pStyle w:val="style0"/>
      </w:pPr>
      <w:r>
        <w:rPr/>
        <w:t>All the loops must be turned off during this test.</w:t>
      </w:r>
    </w:p>
    <w:p>
      <w:pPr>
        <w:pStyle w:val="style0"/>
      </w:pPr>
      <w:r>
        <w:rPr/>
      </w:r>
    </w:p>
    <w:tbl>
      <w:tblPr>
        <w:jc w:val="left"/>
        <w:tblBorders/>
      </w:tblPr>
      <w:tblGrid>
        <w:gridCol w:w="1180"/>
        <w:gridCol w:w="1012"/>
        <w:gridCol w:w="1035"/>
        <w:gridCol w:w="1121"/>
        <w:gridCol w:w="1121"/>
        <w:gridCol w:w="1095"/>
        <w:gridCol w:w="1023"/>
        <w:gridCol w:w="1133"/>
        <w:gridCol w:w="1100"/>
      </w:tblGrid>
      <w:tr>
        <w:trPr>
          <w:trHeight w:hRule="atLeast" w:val="300"/>
          <w:cantSplit w:val="false"/>
        </w:trPr>
        <w:tc>
          <w:tcPr>
            <w:tcW w:type="dxa" w:w="1180"/>
            <w:tcBorders/>
            <w:shd w:fill="FFFFFF" w:val="clear"/>
            <w:tcMar>
              <w:top w:type="dxa" w:w="0"/>
              <w:left w:type="dxa" w:w="108"/>
              <w:bottom w:type="dxa" w:w="0"/>
              <w:right w:type="dxa" w:w="108"/>
            </w:tcMar>
            <w:vAlign w:val="center"/>
          </w:tcPr>
          <w:p>
            <w:pPr>
              <w:pStyle w:val="style0"/>
              <w:widowControl/>
              <w:suppressAutoHyphens w:val="false"/>
              <w:jc w:val="center"/>
            </w:pPr>
            <w:r>
              <w:rPr/>
            </w:r>
          </w:p>
        </w:tc>
        <w:tc>
          <w:tcPr>
            <w:tcW w:type="dxa" w:w="10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H1</w:t>
            </w:r>
          </w:p>
        </w:tc>
        <w:tc>
          <w:tcPr>
            <w:tcW w:type="dxa" w:w="1035"/>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H2</w:t>
            </w:r>
          </w:p>
        </w:tc>
        <w:tc>
          <w:tcPr>
            <w:tcW w:type="dxa" w:w="1121"/>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H3</w:t>
            </w:r>
          </w:p>
        </w:tc>
        <w:tc>
          <w:tcPr>
            <w:tcW w:type="dxa" w:w="1121"/>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H4</w:t>
            </w:r>
          </w:p>
        </w:tc>
        <w:tc>
          <w:tcPr>
            <w:tcW w:type="dxa" w:w="1095"/>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V1</w:t>
            </w:r>
          </w:p>
        </w:tc>
        <w:tc>
          <w:tcPr>
            <w:tcW w:type="dxa" w:w="1023"/>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V2</w:t>
            </w:r>
          </w:p>
        </w:tc>
        <w:tc>
          <w:tcPr>
            <w:tcW w:type="dxa" w:w="1133"/>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V3</w:t>
            </w:r>
          </w:p>
        </w:tc>
        <w:tc>
          <w:tcPr>
            <w:tcW w:type="dxa" w:w="110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V4</w:t>
            </w:r>
          </w:p>
        </w:tc>
      </w:tr>
      <w:tr>
        <w:trPr>
          <w:trHeight w:hRule="atLeast" w:val="600"/>
          <w:cantSplit w:val="false"/>
        </w:trPr>
        <w:tc>
          <w:tcPr>
            <w:tcW w:type="dxa" w:w="11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Mean (counts)</w:t>
            </w:r>
          </w:p>
        </w:tc>
        <w:tc>
          <w:tcPr>
            <w:tcW w:type="dxa" w:w="101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
          </w:p>
        </w:tc>
        <w:tc>
          <w:tcPr>
            <w:tcW w:type="dxa" w:w="10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
          </w:p>
        </w:tc>
        <w:tc>
          <w:tcPr>
            <w:tcW w:type="dxa" w:w="112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
          </w:p>
        </w:tc>
        <w:tc>
          <w:tcPr>
            <w:tcW w:type="dxa" w:w="112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
          </w:p>
        </w:tc>
        <w:tc>
          <w:tcPr>
            <w:tcW w:type="dxa" w:w="109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
          </w:p>
        </w:tc>
        <w:tc>
          <w:tcPr>
            <w:tcW w:type="dxa" w:w="10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
          </w:p>
        </w:tc>
        <w:tc>
          <w:tcPr>
            <w:tcW w:type="dxa" w:w="113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
          </w:p>
        </w:tc>
        <w:tc>
          <w:tcPr>
            <w:tcW w:type="dxa" w:w="11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
          </w:p>
        </w:tc>
      </w:tr>
      <w:tr>
        <w:trPr>
          <w:trHeight w:hRule="atLeast" w:val="300"/>
          <w:cantSplit w:val="false"/>
        </w:trPr>
        <w:tc>
          <w:tcPr>
            <w:tcW w:type="dxa" w:w="118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Acceptance</w:t>
            </w:r>
          </w:p>
        </w:tc>
        <w:tc>
          <w:tcPr>
            <w:tcW w:type="dxa" w:w="101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0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12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12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09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02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13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1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r>
    </w:tbl>
    <w:p>
      <w:pPr>
        <w:pStyle w:val="style0"/>
      </w:pPr>
      <w:r>
        <w:rPr/>
      </w:r>
    </w:p>
    <w:p>
      <w:pPr>
        <w:pStyle w:val="style0"/>
        <w:tabs>
          <w:tab w:leader="none" w:pos="360" w:val="left"/>
          <w:tab w:leader="none" w:pos="720" w:val="left"/>
          <w:tab w:leader="none" w:pos="5220" w:val="left"/>
          <w:tab w:leader="none" w:pos="7470" w:val="left"/>
        </w:tabs>
      </w:pPr>
      <w:r>
        <w:rPr>
          <w:b/>
        </w:rPr>
        <w:t>Test result:</w:t>
        <w:tab/>
        <w:t xml:space="preserve">Passed: </w:t>
      </w:r>
      <w:r>
        <w:rPr>
          <w:b/>
          <w:u w:val="single"/>
        </w:rPr>
        <w:t xml:space="preserve">      </w:t>
      </w:r>
      <w:r>
        <w:rPr>
          <w:b/>
        </w:rPr>
        <w:tab/>
        <w:t xml:space="preserve">Failed: </w:t>
      </w:r>
      <w:r>
        <w:rPr>
          <w:b/>
          <w:u w:val="single"/>
        </w:rPr>
        <w:t xml:space="preserve">   ?    </w:t>
      </w:r>
      <w:r>
        <w:rPr>
          <w:b/>
        </w:rPr>
        <w:t xml:space="preserve">  </w:t>
      </w:r>
    </w:p>
    <w:p>
      <w:pPr>
        <w:pStyle w:val="style0"/>
      </w:pPr>
      <w:r>
        <w:rPr/>
      </w:r>
    </w:p>
    <w:p>
      <w:pPr>
        <w:pStyle w:val="style1"/>
        <w:numPr>
          <w:ilvl w:val="0"/>
          <w:numId w:val="3"/>
        </w:numPr>
      </w:pPr>
      <w:bookmarkStart w:id="62" w:name="__RefHeading__98_503471281"/>
      <w:bookmarkStart w:id="63" w:name="__RefHeading__23660_1262773321"/>
      <w:bookmarkStart w:id="64" w:name="__RefHeading__114_1080062798"/>
      <w:bookmarkStart w:id="65" w:name="__RefHeading__23855_1262773321"/>
      <w:bookmarkStart w:id="66" w:name="__RefHeading__23752_1262773321"/>
      <w:bookmarkStart w:id="67" w:name="__RefHeading__135_968872343"/>
      <w:bookmarkStart w:id="68" w:name="__RefHeading__151_78310084"/>
      <w:bookmarkStart w:id="69" w:name="__RefHeading__174_870708744"/>
      <w:bookmarkStart w:id="70" w:name="__RefHeading__194_1185372569"/>
      <w:bookmarkStart w:id="71" w:name="__RefHeading__436_1185372569"/>
      <w:bookmarkStart w:id="72" w:name="__RefHeading__842_1185372569"/>
      <w:bookmarkStart w:id="73" w:name="_Toc244858922"/>
      <w:bookmarkEnd w:id="62"/>
      <w:bookmarkEnd w:id="63"/>
      <w:bookmarkEnd w:id="64"/>
      <w:bookmarkEnd w:id="65"/>
      <w:bookmarkEnd w:id="66"/>
      <w:bookmarkEnd w:id="67"/>
      <w:bookmarkEnd w:id="68"/>
      <w:bookmarkEnd w:id="69"/>
      <w:bookmarkEnd w:id="70"/>
      <w:bookmarkEnd w:id="71"/>
      <w:bookmarkEnd w:id="72"/>
      <w:bookmarkEnd w:id="73"/>
      <w:r>
        <w:rPr/>
        <w:t>Sensor ASD</w:t>
      </w:r>
    </w:p>
    <w:p>
      <w:pPr>
        <w:pStyle w:val="style0"/>
        <w:tabs>
          <w:tab w:leader="none" w:pos="0" w:val="left"/>
          <w:tab w:leader="none" w:pos="720" w:val="left"/>
        </w:tabs>
        <w:ind w:firstLine="495" w:left="0" w:right="0"/>
      </w:pPr>
      <w:r>
        <w:rPr>
          <w:b/>
        </w:rPr>
        <w:t xml:space="preserve">Scripts files for processing and plotting in SVN at: </w:t>
      </w:r>
    </w:p>
    <w:p>
      <w:pPr>
        <w:pStyle w:val="style0"/>
        <w:tabs>
          <w:tab w:leader="none" w:pos="0" w:val="left"/>
          <w:tab w:leader="none" w:pos="720" w:val="left"/>
        </w:tabs>
        <w:ind w:firstLine="495" w:left="0" w:right="0"/>
      </w:pPr>
      <w:bookmarkStart w:id="74" w:name="__DdeLink__7811_1262773321"/>
      <w:bookmarkEnd w:id="74"/>
      <w:r>
        <w:rPr/>
        <w:t>/SeiSVN/seismic/HEPI/Common/Testing_Functions_HEPI/ASD_Measurements_Local_HEPI.m</w:t>
      </w:r>
    </w:p>
    <w:p>
      <w:pPr>
        <w:pStyle w:val="style0"/>
        <w:tabs>
          <w:tab w:leader="none" w:pos="0" w:val="left"/>
          <w:tab w:leader="none" w:pos="720" w:val="left"/>
        </w:tabs>
        <w:ind w:firstLine="495" w:left="0" w:right="0"/>
      </w:pPr>
      <w:r>
        <w:rPr/>
      </w:r>
    </w:p>
    <w:p>
      <w:pPr>
        <w:pStyle w:val="style0"/>
        <w:tabs>
          <w:tab w:leader="none" w:pos="0" w:val="left"/>
          <w:tab w:leader="none" w:pos="720" w:val="left"/>
        </w:tabs>
      </w:pPr>
      <w:r>
        <w:rPr>
          <w:b/>
        </w:rPr>
        <w:t>Data in SVN at:</w:t>
      </w:r>
    </w:p>
    <w:p>
      <w:pPr>
        <w:pStyle w:val="style0"/>
        <w:tabs>
          <w:tab w:leader="none" w:pos="0" w:val="left"/>
          <w:tab w:leader="none" w:pos="720" w:val="left"/>
        </w:tabs>
        <w:ind w:firstLine="495" w:left="0" w:right="0"/>
      </w:pPr>
      <w:r>
        <w:rPr/>
        <w:t>SeiSVN/seismic/HEPI/H1/BS/Data/Spectra/Undamped/</w:t>
      </w:r>
    </w:p>
    <w:p>
      <w:pPr>
        <w:pStyle w:val="style0"/>
        <w:tabs>
          <w:tab w:leader="none" w:pos="0" w:val="left"/>
          <w:tab w:leader="none" w:pos="720" w:val="left"/>
        </w:tabs>
        <w:ind w:firstLine="495" w:left="0" w:right="0"/>
      </w:pPr>
      <w:r>
        <w:rPr/>
        <w:t>LHO_HPI_BSC2_ASD_m_IPS_L4C_2013_06_05_045004.mat</w:t>
      </w:r>
    </w:p>
    <w:p>
      <w:pPr>
        <w:pStyle w:val="style0"/>
        <w:tabs>
          <w:tab w:leader="none" w:pos="0" w:val="left"/>
          <w:tab w:leader="none" w:pos="720" w:val="left"/>
        </w:tabs>
        <w:suppressAutoHyphens w:val="false"/>
      </w:pPr>
      <w:r>
        <w:rPr>
          <w:b/>
        </w:rPr>
        <w:t>Figures in SVN at:</w:t>
      </w:r>
    </w:p>
    <w:p>
      <w:pPr>
        <w:pStyle w:val="style0"/>
        <w:tabs>
          <w:tab w:leader="none" w:pos="0" w:val="left"/>
          <w:tab w:leader="none" w:pos="720" w:val="left"/>
        </w:tabs>
        <w:suppressAutoHyphens w:val="false"/>
        <w:spacing w:line="276" w:lineRule="auto"/>
      </w:pPr>
      <w:bookmarkStart w:id="75" w:name="__DdeLink__7818_1262773321"/>
      <w:bookmarkEnd w:id="75"/>
      <w:r>
        <w:rPr/>
        <w:t>/SeiSVN/seismic/HEPI/H1/BS/Data/Figures/Spectra/Undamped/</w:t>
      </w:r>
    </w:p>
    <w:p>
      <w:pPr>
        <w:pStyle w:val="style0"/>
        <w:tabs>
          <w:tab w:leader="none" w:pos="0" w:val="left"/>
          <w:tab w:leader="none" w:pos="720" w:val="left"/>
        </w:tabs>
        <w:suppressAutoHyphens w:val="false"/>
        <w:spacing w:line="276" w:lineRule="auto"/>
      </w:pPr>
      <w:r>
        <w:rPr/>
        <w:t>LHO_HPI_BSC2_ASD_m_IPS_L4C_2013_06_05_045004.fig</w:t>
      </w:r>
    </w:p>
    <w:p>
      <w:pPr>
        <w:pStyle w:val="style0"/>
        <w:jc w:val="both"/>
      </w:pPr>
      <w:r>
        <w:rPr/>
        <w:drawing>
          <wp:anchor allowOverlap="1" behindDoc="0" distB="0" distL="0" distR="0" distT="0" layoutInCell="1" locked="0" relativeHeight="0" simplePos="0">
            <wp:simplePos x="0" y="0"/>
            <wp:positionH relativeFrom="column">
              <wp:posOffset>0</wp:posOffset>
            </wp:positionH>
            <wp:positionV relativeFrom="paragraph">
              <wp:posOffset>0</wp:posOffset>
            </wp:positionV>
            <wp:extent cx="6248400" cy="420687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7"/>
                    <a:srcRect/>
                    <a:stretch>
                      <a:fillRect/>
                    </a:stretch>
                  </pic:blipFill>
                  <pic:spPr bwMode="auto">
                    <a:xfrm>
                      <a:off x="0" y="0"/>
                      <a:ext cx="6248400" cy="4206875"/>
                    </a:xfrm>
                    <a:prstGeom prst="rect">
                      <a:avLst/>
                    </a:prstGeom>
                    <a:noFill/>
                    <a:ln w="9525">
                      <a:noFill/>
                      <a:miter lim="800000"/>
                      <a:headEnd/>
                      <a:tailEnd/>
                    </a:ln>
                  </pic:spPr>
                </pic:pic>
              </a:graphicData>
            </a:graphic>
          </wp:anchor>
        </w:drawing>
      </w:r>
    </w:p>
    <w:p>
      <w:pPr>
        <w:pStyle w:val="style0"/>
        <w:jc w:val="both"/>
      </w:pPr>
      <w:r>
        <w:rPr/>
      </w:r>
    </w:p>
    <w:p>
      <w:pPr>
        <w:pStyle w:val="style0"/>
        <w:jc w:val="both"/>
      </w:pPr>
      <w:r>
        <w:rPr>
          <w:u w:val="single"/>
        </w:rPr>
        <w:t>Issues/difficulties/comments regarding this test:</w:t>
      </w:r>
    </w:p>
    <w:p>
      <w:pPr>
        <w:pStyle w:val="style218"/>
        <w:ind w:hanging="0" w:left="0" w:right="0"/>
      </w:pPr>
      <w:r>
        <w:rPr/>
      </w:r>
    </w:p>
    <w:p>
      <w:pPr>
        <w:pStyle w:val="style218"/>
        <w:ind w:hanging="0" w:left="0" w:right="0"/>
      </w:pPr>
      <w:r>
        <w:rPr/>
      </w:r>
    </w:p>
    <w:p>
      <w:pPr>
        <w:pStyle w:val="style0"/>
      </w:pPr>
      <w:bookmarkStart w:id="76" w:name="__DdeLink__7826_1262773321"/>
      <w:bookmarkEnd w:id="76"/>
      <w:r>
        <w:rPr>
          <w:b/>
        </w:rPr>
        <w:t>Acceptance criteria:</w:t>
      </w:r>
    </w:p>
    <w:p>
      <w:pPr>
        <w:pStyle w:val="style0"/>
        <w:numPr>
          <w:ilvl w:val="0"/>
          <w:numId w:val="4"/>
        </w:numPr>
        <w:tabs>
          <w:tab w:leader="none" w:pos="720" w:val="left"/>
        </w:tabs>
      </w:pPr>
      <w:bookmarkStart w:id="77" w:name="__DdeLink__7826_12627733211"/>
      <w:bookmarkStart w:id="78" w:name="__DdeLink__7826_12627733211"/>
      <w:bookmarkEnd w:id="78"/>
      <w:r>
        <w:rPr/>
      </w:r>
    </w:p>
    <w:p>
      <w:pPr>
        <w:pStyle w:val="style0"/>
      </w:pPr>
      <w:r>
        <w:rPr/>
      </w:r>
    </w:p>
    <w:p>
      <w:pPr>
        <w:pStyle w:val="style0"/>
        <w:tabs>
          <w:tab w:leader="none" w:pos="360" w:val="left"/>
          <w:tab w:leader="none" w:pos="720" w:val="left"/>
          <w:tab w:leader="none" w:pos="5220" w:val="left"/>
          <w:tab w:leader="none" w:pos="7470" w:val="left"/>
        </w:tabs>
      </w:pPr>
      <w:bookmarkStart w:id="79" w:name="__DdeLink__7795_1262773321"/>
      <w:r>
        <w:rPr>
          <w:b/>
        </w:rPr>
        <w:t>Test result:</w:t>
        <w:tab/>
        <w:t xml:space="preserve">Passed: </w:t>
      </w:r>
      <w:r>
        <w:rPr>
          <w:b/>
          <w:u w:val="single"/>
        </w:rPr>
        <w:t xml:space="preserve">  X   </w:t>
      </w:r>
      <w:r>
        <w:rPr>
          <w:b/>
        </w:rPr>
        <w:tab/>
        <w:t xml:space="preserve">Failed: </w:t>
      </w:r>
      <w:r>
        <w:rPr>
          <w:b/>
          <w:u w:val="single"/>
        </w:rPr>
        <w:t xml:space="preserve">       </w:t>
      </w:r>
      <w:r>
        <w:rPr>
          <w:b/>
        </w:rPr>
        <w:t xml:space="preserve">  </w:t>
      </w:r>
      <w:bookmarkEnd w:id="79"/>
      <w:r>
        <w:rPr>
          <w:b/>
          <w:color w:val="FFFFFF"/>
        </w:rPr>
        <w:t>.</w:t>
      </w:r>
    </w:p>
    <w:p>
      <w:pPr>
        <w:pStyle w:val="style0"/>
      </w:pPr>
      <w:r>
        <w:rPr/>
      </w:r>
    </w:p>
    <w:p>
      <w:pPr>
        <w:pStyle w:val="style1"/>
        <w:pageBreakBefore/>
        <w:numPr>
          <w:ilvl w:val="0"/>
          <w:numId w:val="3"/>
        </w:numPr>
      </w:pPr>
      <w:bookmarkStart w:id="80" w:name="__RefHeading__196_1185372569"/>
      <w:bookmarkStart w:id="81" w:name="__RefHeading__176_870708744"/>
      <w:bookmarkStart w:id="82" w:name="__RefHeading__438_1185372569"/>
      <w:bookmarkStart w:id="83" w:name="__RefHeading__100_503471281"/>
      <w:bookmarkStart w:id="84" w:name="__RefHeading__844_1185372569"/>
      <w:bookmarkStart w:id="85" w:name="__RefHeading__23754_1262773321"/>
      <w:bookmarkStart w:id="86" w:name="__RefHeading__23857_1262773321"/>
      <w:bookmarkStart w:id="87" w:name="__RefHeading__153_78310084"/>
      <w:bookmarkStart w:id="88" w:name="__RefHeading__23662_1262773321"/>
      <w:bookmarkStart w:id="89" w:name="__RefHeading__137_968872343"/>
      <w:bookmarkStart w:id="90" w:name="__RefHeading__116_1080062798"/>
      <w:bookmarkStart w:id="91" w:name="__RefHeading__552_1262773321"/>
      <w:bookmarkStart w:id="92" w:name="_Toc244858923"/>
      <w:bookmarkEnd w:id="80"/>
      <w:bookmarkEnd w:id="81"/>
      <w:bookmarkEnd w:id="82"/>
      <w:bookmarkEnd w:id="83"/>
      <w:bookmarkEnd w:id="84"/>
      <w:bookmarkEnd w:id="85"/>
      <w:bookmarkEnd w:id="86"/>
      <w:bookmarkEnd w:id="87"/>
      <w:bookmarkEnd w:id="88"/>
      <w:bookmarkEnd w:id="89"/>
      <w:bookmarkEnd w:id="90"/>
      <w:bookmarkEnd w:id="91"/>
      <w:bookmarkEnd w:id="92"/>
      <w:r>
        <w:rPr/>
        <w:t>SUS-watchdogs interaction test—</w:t>
      </w:r>
      <w:r>
        <w:rPr>
          <w:color w:val="FF0000"/>
        </w:rPr>
        <w:t>Test not performed</w:t>
      </w:r>
    </w:p>
    <w:p>
      <w:pPr>
        <w:pStyle w:val="style0"/>
        <w:suppressAutoHyphens w:val="false"/>
        <w:spacing w:after="0" w:before="86" w:line="276" w:lineRule="auto"/>
      </w:pPr>
      <w:r>
        <w:rPr>
          <w:b/>
          <w:color w:val="FF0000"/>
        </w:rPr>
        <w:t>This test will be obsolete very soon, as the payload-HEPI WD connection is planned for removal.</w:t>
      </w:r>
    </w:p>
    <w:p>
      <w:pPr>
        <w:pStyle w:val="style0"/>
        <w:suppressAutoHyphens w:val="false"/>
        <w:spacing w:after="0" w:before="86" w:line="276" w:lineRule="auto"/>
      </w:pPr>
      <w:r>
        <w:rPr/>
        <w:t>. Set up a zero value on the payload watchogs.</w:t>
      </w:r>
    </w:p>
    <w:p>
      <w:pPr>
        <w:pStyle w:val="style0"/>
        <w:suppressAutoHyphens w:val="false"/>
        <w:spacing w:after="200" w:before="0" w:line="276" w:lineRule="auto"/>
      </w:pPr>
      <w:r>
        <w:rPr/>
        <w:t>. Check that the payload watchdog screen of HEPI tripped.</w:t>
      </w:r>
    </w:p>
    <w:p>
      <w:pPr>
        <w:pStyle w:val="style0"/>
        <w:suppressAutoHyphens w:val="false"/>
        <w:spacing w:after="200" w:before="0" w:line="276" w:lineRule="auto"/>
      </w:pPr>
      <w:r>
        <w:rPr/>
        <w:t>. In the payload watchdog screen, click on the OVERRIDE button and reset the watchdog.</w:t>
      </w:r>
    </w:p>
    <w:p>
      <w:pPr>
        <w:pStyle w:val="style0"/>
        <w:suppressAutoHyphens w:val="false"/>
        <w:spacing w:after="200" w:before="0" w:line="276" w:lineRule="auto"/>
      </w:pPr>
      <w:r>
        <w:rPr/>
        <w:t>. Do the same process for all the payloads</w:t>
      </w:r>
    </w:p>
    <w:p>
      <w:pPr>
        <w:pStyle w:val="style0"/>
      </w:pPr>
      <w:bookmarkStart w:id="93" w:name="__DdeLink__7828_1262773321"/>
      <w:bookmarkEnd w:id="93"/>
      <w:r>
        <w:rPr>
          <w:b/>
        </w:rPr>
        <w:t>Acceptance criteria:</w:t>
      </w:r>
    </w:p>
    <w:p>
      <w:pPr>
        <w:pStyle w:val="style0"/>
        <w:numPr>
          <w:ilvl w:val="0"/>
          <w:numId w:val="4"/>
        </w:numPr>
        <w:tabs>
          <w:tab w:leader="none" w:pos="720" w:val="left"/>
        </w:tabs>
        <w:suppressAutoHyphens w:val="false"/>
        <w:spacing w:after="200" w:before="0" w:line="276" w:lineRule="auto"/>
      </w:pPr>
      <w:r>
        <w:rPr/>
        <w:t>The HEPI must trip when the payload watchdogs are tripped</w:t>
      </w:r>
    </w:p>
    <w:p>
      <w:pPr>
        <w:pStyle w:val="style0"/>
        <w:numPr>
          <w:ilvl w:val="0"/>
          <w:numId w:val="4"/>
        </w:numPr>
        <w:tabs>
          <w:tab w:leader="none" w:pos="720" w:val="left"/>
        </w:tabs>
        <w:suppressAutoHyphens w:val="false"/>
        <w:spacing w:after="200" w:before="0" w:line="276" w:lineRule="auto"/>
      </w:pPr>
      <w:r>
        <w:rPr/>
        <w:t>The HEPI watchdogs could be reset when the OVERRIDE button is ON</w:t>
      </w:r>
    </w:p>
    <w:p>
      <w:pPr>
        <w:pStyle w:val="style0"/>
        <w:tabs>
          <w:tab w:leader="none" w:pos="360" w:val="left"/>
          <w:tab w:leader="none" w:pos="720" w:val="left"/>
          <w:tab w:leader="none" w:pos="5220" w:val="left"/>
          <w:tab w:leader="none" w:pos="7470" w:val="left"/>
        </w:tabs>
        <w:suppressAutoHyphens w:val="false"/>
        <w:spacing w:after="200" w:before="0" w:line="276" w:lineRule="auto"/>
      </w:pPr>
      <w:bookmarkStart w:id="94" w:name="__DdeLink__7822_1262773321"/>
      <w:r>
        <w:rPr>
          <w:b/>
        </w:rPr>
        <w:t>Test result:</w:t>
        <w:tab/>
        <w:t xml:space="preserve">Passed: </w:t>
      </w:r>
      <w:r>
        <w:rPr>
          <w:b/>
          <w:u w:val="single"/>
        </w:rPr>
        <w:t xml:space="preserve">       </w:t>
      </w:r>
      <w:r>
        <w:rPr>
          <w:b/>
        </w:rPr>
        <w:tab/>
        <w:t xml:space="preserve">Failed: </w:t>
      </w:r>
      <w:r>
        <w:rPr>
          <w:b/>
          <w:u w:val="single"/>
        </w:rPr>
        <w:t xml:space="preserve">       </w:t>
      </w:r>
      <w:r>
        <w:rPr>
          <w:b/>
        </w:rPr>
        <w:t xml:space="preserve">  </w:t>
      </w:r>
      <w:bookmarkEnd w:id="94"/>
      <w:r>
        <w:rPr>
          <w:b/>
          <w:color w:val="FFFFFF"/>
        </w:rPr>
        <w:t>.</w:t>
      </w:r>
    </w:p>
    <w:p>
      <w:pPr>
        <w:pStyle w:val="style218"/>
        <w:suppressAutoHyphens w:val="false"/>
        <w:spacing w:after="0" w:before="240" w:line="276" w:lineRule="auto"/>
        <w:ind w:hanging="0" w:left="0" w:right="0"/>
      </w:pPr>
      <w:r>
        <w:rPr/>
        <w:t>When this test is done, reset everything (OVERRIDE button OFF, put back the value on the payload watchdog).</w:t>
      </w:r>
    </w:p>
    <w:p>
      <w:pPr>
        <w:pStyle w:val="style1"/>
        <w:numPr>
          <w:ilvl w:val="0"/>
          <w:numId w:val="3"/>
        </w:numPr>
      </w:pPr>
      <w:bookmarkStart w:id="95" w:name="__RefHeading__23664_1262773321"/>
      <w:bookmarkStart w:id="96" w:name="__RefHeading__846_1185372569"/>
      <w:bookmarkStart w:id="97" w:name="__RefHeading__440_1185372569"/>
      <w:bookmarkStart w:id="98" w:name="__RefHeading__198_1185372569"/>
      <w:bookmarkStart w:id="99" w:name="__RefHeading__178_870708744"/>
      <w:bookmarkStart w:id="100" w:name="__RefHeading__155_78310084"/>
      <w:bookmarkStart w:id="101" w:name="__RefHeading__102_503471281"/>
      <w:bookmarkStart w:id="102" w:name="__RefHeading__23756_1262773321"/>
      <w:bookmarkStart w:id="103" w:name="__RefHeading__554_1262773321"/>
      <w:bookmarkStart w:id="104" w:name="__RefHeading__23859_1262773321"/>
      <w:bookmarkStart w:id="105" w:name="__RefHeading__118_1080062798"/>
      <w:bookmarkStart w:id="106" w:name="__RefHeading__139_968872343"/>
      <w:bookmarkStart w:id="107" w:name="_Toc244858924"/>
      <w:bookmarkEnd w:id="95"/>
      <w:bookmarkEnd w:id="96"/>
      <w:bookmarkEnd w:id="97"/>
      <w:bookmarkEnd w:id="98"/>
      <w:bookmarkEnd w:id="99"/>
      <w:bookmarkEnd w:id="100"/>
      <w:bookmarkEnd w:id="101"/>
      <w:bookmarkEnd w:id="102"/>
      <w:bookmarkEnd w:id="103"/>
      <w:bookmarkEnd w:id="104"/>
      <w:bookmarkEnd w:id="105"/>
      <w:bookmarkEnd w:id="106"/>
      <w:bookmarkEnd w:id="107"/>
      <w:r>
        <w:rPr/>
        <w:t>Static Test local drive-BSC10</w:t>
      </w:r>
    </w:p>
    <w:p>
      <w:pPr>
        <w:pStyle w:val="style0"/>
        <w:tabs>
          <w:tab w:leader="none" w:pos="0" w:val="left"/>
          <w:tab w:leader="none" w:pos="720" w:val="left"/>
        </w:tabs>
        <w:ind w:firstLine="495" w:left="0" w:right="0"/>
      </w:pPr>
      <w:bookmarkStart w:id="108" w:name="__DdeLink__7815_1262773321"/>
      <w:bookmarkEnd w:id="108"/>
      <w:r>
        <w:rPr>
          <w:b/>
        </w:rPr>
        <w:t xml:space="preserve">Scripts files for processing in SVN at: </w:t>
      </w:r>
    </w:p>
    <w:p>
      <w:pPr>
        <w:pStyle w:val="style0"/>
        <w:tabs>
          <w:tab w:leader="none" w:pos="0" w:val="left"/>
          <w:tab w:leader="none" w:pos="720" w:val="left"/>
        </w:tabs>
        <w:ind w:firstLine="495" w:left="0" w:right="0"/>
      </w:pPr>
      <w:r>
        <w:rPr/>
        <w:t>/SeiSVN/seismic/HEPI/Common/Testing_Functions_HEPI/</w:t>
      </w:r>
      <w:bookmarkStart w:id="109" w:name="__DdeLink__7813_1262773321"/>
      <w:bookmarkEnd w:id="109"/>
      <w:r>
        <w:rPr/>
        <w:t>Static_Test_Local_Basis_HEPI.m</w:t>
      </w:r>
    </w:p>
    <w:p>
      <w:pPr>
        <w:pStyle w:val="style0"/>
        <w:tabs>
          <w:tab w:leader="none" w:pos="0" w:val="left"/>
          <w:tab w:leader="none" w:pos="720" w:val="left"/>
        </w:tabs>
        <w:ind w:firstLine="495" w:left="0" w:right="0"/>
      </w:pPr>
      <w:r>
        <w:rPr/>
        <w:t>Data File: /SeiSVN/seismic/HEPI/H1/BS/Data/Static_tests/</w:t>
      </w:r>
    </w:p>
    <w:p>
      <w:pPr>
        <w:pStyle w:val="style0"/>
        <w:tabs>
          <w:tab w:leader="none" w:pos="0" w:val="left"/>
          <w:tab w:leader="none" w:pos="720" w:val="left"/>
        </w:tabs>
        <w:ind w:firstLine="495" w:left="0" w:right="0"/>
      </w:pPr>
      <w:r>
        <w:rPr/>
        <w:t>H1_HPI_BS_Offset_Local_Drive_20130626.mat</w:t>
      </w:r>
    </w:p>
    <w:p>
      <w:pPr>
        <w:pStyle w:val="style0"/>
        <w:tabs>
          <w:tab w:leader="none" w:pos="0" w:val="left"/>
          <w:tab w:leader="none" w:pos="720" w:val="left"/>
        </w:tabs>
        <w:ind w:firstLine="495" w:left="0" w:right="0"/>
      </w:pPr>
      <w:bookmarkStart w:id="110" w:name="__DdeLink__7815_12627733211"/>
      <w:bookmarkStart w:id="111" w:name="__DdeLink__7815_12627733211"/>
      <w:bookmarkEnd w:id="111"/>
      <w:r>
        <w:rPr/>
      </w:r>
    </w:p>
    <w:p>
      <w:pPr>
        <w:pStyle w:val="style203"/>
      </w:pPr>
      <w:r>
        <w:rPr/>
        <w:t xml:space="preserve">. </w:t>
      </w:r>
      <w:r>
        <w:rPr>
          <w:b/>
          <w:bCs/>
          <w:i/>
          <w:iCs/>
        </w:rPr>
        <w:t>Drive of 5000 counts</w:t>
      </w:r>
    </w:p>
    <w:tbl>
      <w:tblPr>
        <w:jc w:val="left"/>
        <w:tblInd w:type="dxa" w:w="331"/>
        <w:tblBorders/>
      </w:tblPr>
      <w:tblGrid>
        <w:gridCol w:w="485"/>
        <w:gridCol w:w="1171"/>
        <w:gridCol w:w="949"/>
        <w:gridCol w:w="1011"/>
        <w:gridCol w:w="1110"/>
        <w:gridCol w:w="999"/>
        <w:gridCol w:w="852"/>
        <w:gridCol w:w="950"/>
        <w:gridCol w:w="1081"/>
      </w:tblGrid>
      <w:tr>
        <w:trPr>
          <w:trHeight w:hRule="atLeast" w:val="300"/>
          <w:cantSplit w:val="false"/>
        </w:trPr>
        <w:tc>
          <w:tcPr>
            <w:tcW w:type="dxa" w:w="485"/>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
          </w:p>
        </w:tc>
        <w:tc>
          <w:tcPr>
            <w:tcW w:type="dxa" w:w="117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H1</w:t>
            </w:r>
          </w:p>
        </w:tc>
        <w:tc>
          <w:tcPr>
            <w:tcW w:type="dxa" w:w="949"/>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H2</w:t>
            </w:r>
          </w:p>
        </w:tc>
        <w:tc>
          <w:tcPr>
            <w:tcW w:type="dxa" w:w="1011"/>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H3</w:t>
            </w:r>
          </w:p>
        </w:tc>
        <w:tc>
          <w:tcPr>
            <w:tcW w:type="dxa" w:w="111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H4</w:t>
            </w:r>
          </w:p>
        </w:tc>
        <w:tc>
          <w:tcPr>
            <w:tcW w:type="dxa" w:w="999"/>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V1</w:t>
            </w:r>
          </w:p>
        </w:tc>
        <w:tc>
          <w:tcPr>
            <w:tcW w:type="dxa" w:w="852"/>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V2</w:t>
            </w:r>
          </w:p>
        </w:tc>
        <w:tc>
          <w:tcPr>
            <w:tcW w:type="dxa" w:w="95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V3</w:t>
            </w:r>
          </w:p>
        </w:tc>
        <w:tc>
          <w:tcPr>
            <w:tcW w:type="dxa" w:w="1081"/>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V4</w:t>
            </w:r>
          </w:p>
        </w:tc>
      </w:tr>
      <w:tr>
        <w:trPr>
          <w:trHeight w:hRule="atLeast" w:val="300"/>
          <w:cantSplit w:val="false"/>
        </w:trPr>
        <w:tc>
          <w:tcPr>
            <w:tcW w:type="dxa" w:w="48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H1</w:t>
            </w:r>
          </w:p>
        </w:tc>
        <w:tc>
          <w:tcPr>
            <w:tcW w:type="dxa" w:w="1171"/>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8980</w:t>
            </w:r>
          </w:p>
        </w:tc>
        <w:tc>
          <w:tcPr>
            <w:tcW w:type="dxa" w:w="94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-3373</w:t>
            </w:r>
          </w:p>
        </w:tc>
        <w:tc>
          <w:tcPr>
            <w:tcW w:type="dxa" w:w="10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-739</w:t>
            </w:r>
          </w:p>
        </w:tc>
        <w:tc>
          <w:tcPr>
            <w:tcW w:type="dxa" w:w="111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-2708</w:t>
            </w:r>
          </w:p>
        </w:tc>
        <w:tc>
          <w:tcPr>
            <w:tcW w:type="dxa" w:w="9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-190</w:t>
            </w:r>
          </w:p>
        </w:tc>
        <w:tc>
          <w:tcPr>
            <w:tcW w:type="dxa" w:w="85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371</w:t>
            </w:r>
          </w:p>
        </w:tc>
        <w:tc>
          <w:tcPr>
            <w:tcW w:type="dxa" w:w="9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25</w:t>
            </w:r>
          </w:p>
        </w:tc>
        <w:tc>
          <w:tcPr>
            <w:tcW w:type="dxa" w:w="108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-341</w:t>
            </w:r>
          </w:p>
        </w:tc>
      </w:tr>
      <w:tr>
        <w:trPr>
          <w:trHeight w:hRule="atLeast" w:val="300"/>
          <w:cantSplit w:val="false"/>
        </w:trPr>
        <w:tc>
          <w:tcPr>
            <w:tcW w:type="dxa" w:w="48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H2</w:t>
            </w:r>
          </w:p>
        </w:tc>
        <w:tc>
          <w:tcPr>
            <w:tcW w:type="dxa" w:w="117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-2873</w:t>
            </w:r>
          </w:p>
        </w:tc>
        <w:tc>
          <w:tcPr>
            <w:tcW w:type="dxa" w:w="949"/>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8385</w:t>
            </w:r>
          </w:p>
        </w:tc>
        <w:tc>
          <w:tcPr>
            <w:tcW w:type="dxa" w:w="10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-2734</w:t>
            </w:r>
          </w:p>
        </w:tc>
        <w:tc>
          <w:tcPr>
            <w:tcW w:type="dxa" w:w="111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-799</w:t>
            </w:r>
          </w:p>
        </w:tc>
        <w:tc>
          <w:tcPr>
            <w:tcW w:type="dxa" w:w="9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-108</w:t>
            </w:r>
          </w:p>
        </w:tc>
        <w:tc>
          <w:tcPr>
            <w:tcW w:type="dxa" w:w="85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59</w:t>
            </w:r>
          </w:p>
        </w:tc>
        <w:tc>
          <w:tcPr>
            <w:tcW w:type="dxa" w:w="9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-292</w:t>
            </w:r>
          </w:p>
        </w:tc>
        <w:tc>
          <w:tcPr>
            <w:tcW w:type="dxa" w:w="108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-62</w:t>
            </w:r>
          </w:p>
        </w:tc>
      </w:tr>
      <w:tr>
        <w:trPr>
          <w:trHeight w:hRule="atLeast" w:val="300"/>
          <w:cantSplit w:val="false"/>
        </w:trPr>
        <w:tc>
          <w:tcPr>
            <w:tcW w:type="dxa" w:w="48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H3</w:t>
            </w:r>
          </w:p>
        </w:tc>
        <w:tc>
          <w:tcPr>
            <w:tcW w:type="dxa" w:w="117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-554</w:t>
            </w:r>
          </w:p>
        </w:tc>
        <w:tc>
          <w:tcPr>
            <w:tcW w:type="dxa" w:w="94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-2520</w:t>
            </w:r>
          </w:p>
        </w:tc>
        <w:tc>
          <w:tcPr>
            <w:tcW w:type="dxa" w:w="1011"/>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9479</w:t>
            </w:r>
          </w:p>
        </w:tc>
        <w:tc>
          <w:tcPr>
            <w:tcW w:type="dxa" w:w="111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-3702</w:t>
            </w:r>
          </w:p>
        </w:tc>
        <w:tc>
          <w:tcPr>
            <w:tcW w:type="dxa" w:w="9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-113</w:t>
            </w:r>
          </w:p>
        </w:tc>
        <w:tc>
          <w:tcPr>
            <w:tcW w:type="dxa" w:w="85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-110</w:t>
            </w:r>
          </w:p>
        </w:tc>
        <w:tc>
          <w:tcPr>
            <w:tcW w:type="dxa" w:w="9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-39</w:t>
            </w:r>
          </w:p>
        </w:tc>
        <w:tc>
          <w:tcPr>
            <w:tcW w:type="dxa" w:w="108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39</w:t>
            </w:r>
          </w:p>
        </w:tc>
      </w:tr>
      <w:tr>
        <w:trPr>
          <w:trHeight w:hRule="atLeast" w:val="300"/>
          <w:cantSplit w:val="false"/>
        </w:trPr>
        <w:tc>
          <w:tcPr>
            <w:tcW w:type="dxa" w:w="48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H4</w:t>
            </w:r>
          </w:p>
        </w:tc>
        <w:tc>
          <w:tcPr>
            <w:tcW w:type="dxa" w:w="117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-2683</w:t>
            </w:r>
          </w:p>
        </w:tc>
        <w:tc>
          <w:tcPr>
            <w:tcW w:type="dxa" w:w="94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-574</w:t>
            </w:r>
          </w:p>
        </w:tc>
        <w:tc>
          <w:tcPr>
            <w:tcW w:type="dxa" w:w="10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-3018</w:t>
            </w:r>
          </w:p>
        </w:tc>
        <w:tc>
          <w:tcPr>
            <w:tcW w:type="dxa" w:w="1110"/>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8416</w:t>
            </w:r>
          </w:p>
        </w:tc>
        <w:tc>
          <w:tcPr>
            <w:tcW w:type="dxa" w:w="9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-405</w:t>
            </w:r>
          </w:p>
        </w:tc>
        <w:tc>
          <w:tcPr>
            <w:tcW w:type="dxa" w:w="85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230</w:t>
            </w:r>
          </w:p>
        </w:tc>
        <w:tc>
          <w:tcPr>
            <w:tcW w:type="dxa" w:w="9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86</w:t>
            </w:r>
          </w:p>
        </w:tc>
        <w:tc>
          <w:tcPr>
            <w:tcW w:type="dxa" w:w="108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-110</w:t>
            </w:r>
          </w:p>
        </w:tc>
      </w:tr>
      <w:tr>
        <w:trPr>
          <w:trHeight w:hRule="atLeast" w:val="300"/>
          <w:cantSplit w:val="false"/>
        </w:trPr>
        <w:tc>
          <w:tcPr>
            <w:tcW w:type="dxa" w:w="48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V1</w:t>
            </w:r>
          </w:p>
        </w:tc>
        <w:tc>
          <w:tcPr>
            <w:tcW w:type="dxa" w:w="117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204</w:t>
            </w:r>
          </w:p>
        </w:tc>
        <w:tc>
          <w:tcPr>
            <w:tcW w:type="dxa" w:w="94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245</w:t>
            </w:r>
          </w:p>
        </w:tc>
        <w:tc>
          <w:tcPr>
            <w:tcW w:type="dxa" w:w="10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444</w:t>
            </w:r>
          </w:p>
        </w:tc>
        <w:tc>
          <w:tcPr>
            <w:tcW w:type="dxa" w:w="111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-507</w:t>
            </w:r>
          </w:p>
        </w:tc>
        <w:tc>
          <w:tcPr>
            <w:tcW w:type="dxa" w:w="999"/>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6444</w:t>
            </w:r>
          </w:p>
        </w:tc>
        <w:tc>
          <w:tcPr>
            <w:tcW w:type="dxa" w:w="85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1189</w:t>
            </w:r>
          </w:p>
        </w:tc>
        <w:tc>
          <w:tcPr>
            <w:tcW w:type="dxa" w:w="9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-1687</w:t>
            </w:r>
          </w:p>
        </w:tc>
        <w:tc>
          <w:tcPr>
            <w:tcW w:type="dxa" w:w="108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1162</w:t>
            </w:r>
          </w:p>
        </w:tc>
      </w:tr>
      <w:tr>
        <w:trPr>
          <w:trHeight w:hRule="atLeast" w:val="300"/>
          <w:cantSplit w:val="false"/>
        </w:trPr>
        <w:tc>
          <w:tcPr>
            <w:tcW w:type="dxa" w:w="48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V2</w:t>
            </w:r>
          </w:p>
        </w:tc>
        <w:tc>
          <w:tcPr>
            <w:tcW w:type="dxa" w:w="117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425</w:t>
            </w:r>
          </w:p>
        </w:tc>
        <w:tc>
          <w:tcPr>
            <w:tcW w:type="dxa" w:w="94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35</w:t>
            </w:r>
          </w:p>
        </w:tc>
        <w:tc>
          <w:tcPr>
            <w:tcW w:type="dxa" w:w="10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150</w:t>
            </w:r>
          </w:p>
        </w:tc>
        <w:tc>
          <w:tcPr>
            <w:tcW w:type="dxa" w:w="111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-248</w:t>
            </w:r>
          </w:p>
        </w:tc>
        <w:tc>
          <w:tcPr>
            <w:tcW w:type="dxa" w:w="9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1024</w:t>
            </w:r>
          </w:p>
        </w:tc>
        <w:tc>
          <w:tcPr>
            <w:tcW w:type="dxa" w:w="852"/>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6565</w:t>
            </w:r>
          </w:p>
        </w:tc>
        <w:tc>
          <w:tcPr>
            <w:tcW w:type="dxa" w:w="9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1122</w:t>
            </w:r>
          </w:p>
        </w:tc>
        <w:tc>
          <w:tcPr>
            <w:tcW w:type="dxa" w:w="108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-1671</w:t>
            </w:r>
          </w:p>
        </w:tc>
      </w:tr>
      <w:tr>
        <w:trPr>
          <w:trHeight w:hRule="atLeast" w:val="300"/>
          <w:cantSplit w:val="false"/>
        </w:trPr>
        <w:tc>
          <w:tcPr>
            <w:tcW w:type="dxa" w:w="48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V3</w:t>
            </w:r>
          </w:p>
        </w:tc>
        <w:tc>
          <w:tcPr>
            <w:tcW w:type="dxa" w:w="117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282</w:t>
            </w:r>
          </w:p>
        </w:tc>
        <w:tc>
          <w:tcPr>
            <w:tcW w:type="dxa" w:w="94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-135</w:t>
            </w:r>
          </w:p>
        </w:tc>
        <w:tc>
          <w:tcPr>
            <w:tcW w:type="dxa" w:w="10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411</w:t>
            </w:r>
          </w:p>
        </w:tc>
        <w:tc>
          <w:tcPr>
            <w:tcW w:type="dxa" w:w="111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-196</w:t>
            </w:r>
          </w:p>
        </w:tc>
        <w:tc>
          <w:tcPr>
            <w:tcW w:type="dxa" w:w="9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-1727</w:t>
            </w:r>
          </w:p>
        </w:tc>
        <w:tc>
          <w:tcPr>
            <w:tcW w:type="dxa" w:w="85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1720</w:t>
            </w:r>
          </w:p>
        </w:tc>
        <w:tc>
          <w:tcPr>
            <w:tcW w:type="dxa" w:w="950"/>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6157</w:t>
            </w:r>
          </w:p>
        </w:tc>
        <w:tc>
          <w:tcPr>
            <w:tcW w:type="dxa" w:w="108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870</w:t>
            </w:r>
          </w:p>
        </w:tc>
      </w:tr>
      <w:tr>
        <w:trPr>
          <w:trHeight w:hRule="atLeast" w:val="300"/>
          <w:cantSplit w:val="false"/>
        </w:trPr>
        <w:tc>
          <w:tcPr>
            <w:tcW w:type="dxa" w:w="48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V4</w:t>
            </w:r>
          </w:p>
        </w:tc>
        <w:tc>
          <w:tcPr>
            <w:tcW w:type="dxa" w:w="117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47</w:t>
            </w:r>
          </w:p>
        </w:tc>
        <w:tc>
          <w:tcPr>
            <w:tcW w:type="dxa" w:w="94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204</w:t>
            </w:r>
          </w:p>
        </w:tc>
        <w:tc>
          <w:tcPr>
            <w:tcW w:type="dxa" w:w="10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491</w:t>
            </w:r>
          </w:p>
        </w:tc>
        <w:tc>
          <w:tcPr>
            <w:tcW w:type="dxa" w:w="111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-368</w:t>
            </w:r>
          </w:p>
        </w:tc>
        <w:tc>
          <w:tcPr>
            <w:tcW w:type="dxa" w:w="9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1152</w:t>
            </w:r>
          </w:p>
        </w:tc>
        <w:tc>
          <w:tcPr>
            <w:tcW w:type="dxa" w:w="85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-1096</w:t>
            </w:r>
          </w:p>
        </w:tc>
        <w:tc>
          <w:tcPr>
            <w:tcW w:type="dxa" w:w="9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1181</w:t>
            </w:r>
          </w:p>
        </w:tc>
        <w:tc>
          <w:tcPr>
            <w:tcW w:type="dxa" w:w="1081"/>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tabs>
                <w:tab w:leader="none" w:pos="14" w:val="left"/>
                <w:tab w:leader="none" w:pos="612" w:val="left"/>
                <w:tab w:leader="none" w:pos="722" w:val="left"/>
                <w:tab w:leader="none" w:pos="724" w:val="left"/>
                <w:tab w:leader="none" w:pos="726" w:val="left"/>
                <w:tab w:leader="none" w:pos="728" w:val="left"/>
                <w:tab w:leader="none" w:pos="730" w:val="left"/>
                <w:tab w:leader="none" w:pos="732" w:val="left"/>
              </w:tabs>
              <w:suppressAutoHyphens w:val="false"/>
              <w:ind w:hanging="98" w:left="2" w:right="2"/>
              <w:jc w:val="center"/>
            </w:pPr>
            <w:r>
              <w:rPr>
                <w:rFonts w:ascii="Calibri" w:hAnsi="Calibri"/>
                <w:color w:val="000000"/>
                <w:sz w:val="16"/>
                <w:szCs w:val="16"/>
                <w:lang w:eastAsia="en-US"/>
              </w:rPr>
              <w:t>6584</w:t>
            </w:r>
          </w:p>
        </w:tc>
      </w:tr>
    </w:tbl>
    <w:p>
      <w:pPr>
        <w:pStyle w:val="style236"/>
        <w:spacing w:after="28" w:before="28"/>
        <w:jc w:val="center"/>
      </w:pPr>
      <w:r>
        <w:rPr>
          <w:i/>
          <w:iCs/>
          <w:u w:val="single"/>
        </w:rPr>
        <w:t>Table - Main couplings and cross couplings</w:t>
      </w:r>
    </w:p>
    <w:p>
      <w:pPr>
        <w:pStyle w:val="style236"/>
        <w:spacing w:after="28" w:before="28"/>
        <w:jc w:val="center"/>
      </w:pPr>
      <w:r>
        <w:rPr/>
      </w:r>
    </w:p>
    <w:p>
      <w:pPr>
        <w:pStyle w:val="style214"/>
        <w:spacing w:after="28" w:before="28"/>
        <w:jc w:val="both"/>
      </w:pPr>
      <w:r>
        <w:rPr/>
        <w:t xml:space="preserve"> </w:t>
      </w:r>
    </w:p>
    <w:p>
      <w:pPr>
        <w:pStyle w:val="style214"/>
        <w:spacing w:after="28" w:before="28"/>
        <w:jc w:val="both"/>
      </w:pPr>
      <w:bookmarkStart w:id="112" w:name="__DdeLink__7839_1262773321"/>
      <w:bookmarkEnd w:id="112"/>
      <w:r>
        <w:rPr>
          <w:u w:val="single"/>
        </w:rPr>
        <w:t>Issues/difficulties encountered during this test</w:t>
      </w:r>
      <w:r>
        <w:rPr/>
        <w:t xml:space="preserve">: </w:t>
      </w:r>
    </w:p>
    <w:p>
      <w:pPr>
        <w:pStyle w:val="style214"/>
        <w:spacing w:after="28" w:before="28"/>
        <w:jc w:val="both"/>
      </w:pPr>
      <w:r>
        <w:rPr/>
      </w:r>
    </w:p>
    <w:p>
      <w:pPr>
        <w:pStyle w:val="style0"/>
      </w:pPr>
      <w:r>
        <w:rPr>
          <w:b/>
        </w:rPr>
        <w:t>Acceptance criteria:</w:t>
      </w:r>
    </w:p>
    <w:p>
      <w:pPr>
        <w:pStyle w:val="style0"/>
        <w:numPr>
          <w:ilvl w:val="0"/>
          <w:numId w:val="4"/>
        </w:numPr>
        <w:tabs>
          <w:tab w:leader="none" w:pos="720" w:val="left"/>
        </w:tabs>
        <w:suppressAutoHyphens w:val="false"/>
        <w:spacing w:after="200" w:before="0" w:line="276" w:lineRule="auto"/>
        <w:jc w:val="both"/>
      </w:pPr>
      <w:r>
        <w:rPr>
          <w:color w:val="FF0000"/>
        </w:rPr>
        <w:t xml:space="preserve"> </w:t>
      </w:r>
    </w:p>
    <w:p>
      <w:pPr>
        <w:pStyle w:val="style214"/>
        <w:spacing w:after="28" w:before="28"/>
        <w:jc w:val="both"/>
      </w:pPr>
      <w:r>
        <w:rPr/>
      </w:r>
    </w:p>
    <w:p>
      <w:pPr>
        <w:pStyle w:val="style0"/>
        <w:tabs>
          <w:tab w:leader="none" w:pos="360" w:val="left"/>
          <w:tab w:leader="none" w:pos="720" w:val="left"/>
          <w:tab w:leader="none" w:pos="5220" w:val="left"/>
          <w:tab w:leader="none" w:pos="7470" w:val="left"/>
        </w:tabs>
        <w:suppressAutoHyphens w:val="false"/>
        <w:spacing w:after="200" w:before="0" w:line="276" w:lineRule="auto"/>
        <w:jc w:val="both"/>
      </w:pPr>
      <w:bookmarkStart w:id="113" w:name="__DdeLink__7832_1262773321"/>
      <w:r>
        <w:rPr>
          <w:b/>
        </w:rPr>
        <w:t>Test result:</w:t>
        <w:tab/>
        <w:t xml:space="preserve">Passed: </w:t>
      </w:r>
      <w:r>
        <w:rPr>
          <w:b/>
          <w:u w:val="single"/>
        </w:rPr>
        <w:t xml:space="preserve">   X   </w:t>
      </w:r>
      <w:r>
        <w:rPr>
          <w:b/>
        </w:rPr>
        <w:tab/>
        <w:t xml:space="preserve">Failed: </w:t>
      </w:r>
      <w:r>
        <w:rPr>
          <w:b/>
          <w:u w:val="single"/>
        </w:rPr>
        <w:t xml:space="preserve">       </w:t>
      </w:r>
      <w:r>
        <w:rPr>
          <w:b/>
        </w:rPr>
        <w:t xml:space="preserve">  </w:t>
      </w:r>
      <w:bookmarkEnd w:id="113"/>
      <w:r>
        <w:rPr>
          <w:b/>
          <w:color w:val="FFFFFF"/>
        </w:rPr>
        <w:t>.</w:t>
      </w:r>
    </w:p>
    <w:p>
      <w:pPr>
        <w:pStyle w:val="style1"/>
        <w:numPr>
          <w:ilvl w:val="0"/>
          <w:numId w:val="3"/>
        </w:numPr>
      </w:pPr>
      <w:bookmarkStart w:id="114" w:name="__RefHeading__444_1185372569"/>
      <w:bookmarkStart w:id="115" w:name="__RefHeading__122_1080062798"/>
      <w:bookmarkStart w:id="116" w:name="__RefHeading__143_968872343"/>
      <w:bookmarkStart w:id="117" w:name="__RefHeading__23863_1262773321"/>
      <w:bookmarkStart w:id="118" w:name="__RefHeading__159_78310084"/>
      <w:bookmarkStart w:id="119" w:name="__RefHeading__23668_1262773321"/>
      <w:bookmarkStart w:id="120" w:name="__RefHeading__850_1185372569"/>
      <w:bookmarkStart w:id="121" w:name="__RefHeading__202_1185372569"/>
      <w:bookmarkStart w:id="122" w:name="__RefHeading__12396_1262773321"/>
      <w:bookmarkStart w:id="123" w:name="__RefHeading__106_503471281"/>
      <w:bookmarkStart w:id="124" w:name="__RefHeading__182_870708744"/>
      <w:bookmarkStart w:id="125" w:name="__RefHeading__23760_1262773321"/>
      <w:bookmarkStart w:id="126" w:name="_Toc244858925"/>
      <w:bookmarkEnd w:id="114"/>
      <w:bookmarkEnd w:id="115"/>
      <w:bookmarkEnd w:id="116"/>
      <w:bookmarkEnd w:id="117"/>
      <w:bookmarkEnd w:id="118"/>
      <w:bookmarkEnd w:id="119"/>
      <w:bookmarkEnd w:id="120"/>
      <w:bookmarkEnd w:id="121"/>
      <w:bookmarkEnd w:id="122"/>
      <w:bookmarkEnd w:id="123"/>
      <w:bookmarkEnd w:id="124"/>
      <w:bookmarkEnd w:id="125"/>
      <w:bookmarkEnd w:id="126"/>
      <w:r>
        <w:rPr/>
        <w:t>Linearity Test/Range of motion in the local basis</w:t>
      </w:r>
    </w:p>
    <w:p>
      <w:pPr>
        <w:pStyle w:val="style214"/>
        <w:tabs>
          <w:tab w:leader="none" w:pos="0" w:val="left"/>
          <w:tab w:leader="none" w:pos="720" w:val="left"/>
        </w:tabs>
        <w:spacing w:after="28" w:before="28"/>
        <w:ind w:firstLine="495" w:left="0" w:right="0"/>
        <w:jc w:val="both"/>
      </w:pPr>
      <w:r>
        <w:rPr>
          <w:b w:val="false"/>
          <w:bCs w:val="false"/>
          <w:color w:val="FF3366"/>
        </w:rPr>
        <w:t>Range of Motion Test not run or data not saved in svn.</w:t>
      </w:r>
    </w:p>
    <w:p>
      <w:pPr>
        <w:pStyle w:val="style0"/>
        <w:tabs>
          <w:tab w:leader="none" w:pos="0" w:val="left"/>
          <w:tab w:leader="none" w:pos="720" w:val="left"/>
        </w:tabs>
        <w:ind w:firstLine="495" w:left="0" w:right="0"/>
      </w:pPr>
      <w:r>
        <w:rPr>
          <w:b/>
        </w:rPr>
        <w:t xml:space="preserve">Scripts files for processing and plotting in SVN at: </w:t>
      </w:r>
    </w:p>
    <w:p>
      <w:pPr>
        <w:pStyle w:val="style0"/>
        <w:tabs>
          <w:tab w:leader="none" w:pos="0" w:val="left"/>
          <w:tab w:leader="none" w:pos="720" w:val="left"/>
        </w:tabs>
        <w:ind w:firstLine="495" w:left="0" w:right="0"/>
      </w:pPr>
      <w:bookmarkStart w:id="127" w:name="__DdeLink__7811_12627733211"/>
      <w:bookmarkEnd w:id="127"/>
      <w:r>
        <w:rPr/>
        <w:t>/SeiSVN/seismic/HEPI/Common/Testing_Functions_HEPI/Linearity_Test_Awgstream_HEPI.m</w:t>
      </w:r>
    </w:p>
    <w:p>
      <w:pPr>
        <w:pStyle w:val="style0"/>
        <w:tabs>
          <w:tab w:leader="none" w:pos="0" w:val="left"/>
          <w:tab w:leader="none" w:pos="720" w:val="left"/>
        </w:tabs>
      </w:pPr>
      <w:r>
        <w:rPr>
          <w:b/>
        </w:rPr>
        <w:t>Data in SVN at:</w:t>
      </w:r>
    </w:p>
    <w:p>
      <w:pPr>
        <w:pStyle w:val="style0"/>
        <w:tabs>
          <w:tab w:leader="none" w:pos="1215" w:val="left"/>
          <w:tab w:leader="none" w:pos="1710" w:val="left"/>
          <w:tab w:leader="none" w:pos="2205" w:val="left"/>
          <w:tab w:leader="none" w:pos="2700" w:val="left"/>
          <w:tab w:leader="none" w:pos="3195" w:val="left"/>
          <w:tab w:leader="none" w:pos="3690" w:val="left"/>
          <w:tab w:leader="none" w:pos="4185" w:val="left"/>
          <w:tab w:leader="none" w:pos="4680" w:val="left"/>
          <w:tab w:leader="none" w:pos="5175" w:val="left"/>
          <w:tab w:leader="none" w:pos="5670" w:val="left"/>
          <w:tab w:leader="none" w:pos="6165" w:val="left"/>
          <w:tab w:leader="none" w:pos="6435" w:val="left"/>
          <w:tab w:leader="none" w:pos="6660" w:val="left"/>
        </w:tabs>
        <w:ind w:hanging="0" w:left="495" w:right="0"/>
      </w:pPr>
      <w:r>
        <w:rPr/>
        <w:t xml:space="preserve">SeiSVN/seismic/HEPI/H1/BS/Data/Linearity_Test/ </w:t>
      </w:r>
    </w:p>
    <w:p>
      <w:pPr>
        <w:pStyle w:val="style0"/>
        <w:tabs>
          <w:tab w:leader="none" w:pos="1215" w:val="left"/>
          <w:tab w:leader="none" w:pos="1710" w:val="left"/>
          <w:tab w:leader="none" w:pos="2205" w:val="left"/>
          <w:tab w:leader="none" w:pos="2700" w:val="left"/>
          <w:tab w:leader="none" w:pos="3195" w:val="left"/>
          <w:tab w:leader="none" w:pos="3690" w:val="left"/>
          <w:tab w:leader="none" w:pos="4185" w:val="left"/>
          <w:tab w:leader="none" w:pos="4680" w:val="left"/>
          <w:tab w:leader="none" w:pos="5175" w:val="left"/>
          <w:tab w:leader="none" w:pos="5670" w:val="left"/>
          <w:tab w:leader="none" w:pos="6165" w:val="left"/>
          <w:tab w:leader="none" w:pos="6435" w:val="left"/>
          <w:tab w:leader="none" w:pos="6660" w:val="left"/>
        </w:tabs>
        <w:ind w:hanging="0" w:left="495" w:right="0"/>
      </w:pPr>
      <w:r>
        <w:rPr/>
        <w:t>H1_HPI_BS_Linearity_test_20130701T104903.mat</w:t>
      </w:r>
    </w:p>
    <w:p>
      <w:pPr>
        <w:pStyle w:val="style0"/>
        <w:tabs>
          <w:tab w:leader="none" w:pos="0" w:val="left"/>
          <w:tab w:leader="none" w:pos="720" w:val="left"/>
        </w:tabs>
        <w:suppressAutoHyphens w:val="false"/>
      </w:pPr>
      <w:r>
        <w:rPr>
          <w:b/>
        </w:rPr>
        <w:t>Figures in SVN at:</w:t>
      </w:r>
    </w:p>
    <w:p>
      <w:pPr>
        <w:pStyle w:val="style0"/>
        <w:tabs>
          <w:tab w:leader="none" w:pos="0" w:val="left"/>
          <w:tab w:leader="none" w:pos="720" w:val="left"/>
        </w:tabs>
        <w:suppressAutoHyphens w:val="false"/>
        <w:spacing w:line="276" w:lineRule="auto"/>
        <w:ind w:firstLine="510" w:left="0" w:right="0"/>
      </w:pPr>
      <w:r>
        <w:rPr/>
        <w:t>/SeiSVN/seismic/HEPI/H1/BS/Data/Figures/Linearity_Test/</w:t>
      </w:r>
    </w:p>
    <w:p>
      <w:pPr>
        <w:pStyle w:val="style0"/>
        <w:tabs>
          <w:tab w:leader="none" w:pos="0" w:val="left"/>
          <w:tab w:leader="none" w:pos="720" w:val="left"/>
        </w:tabs>
        <w:suppressAutoHyphens w:val="false"/>
        <w:spacing w:line="276" w:lineRule="auto"/>
        <w:ind w:firstLine="495" w:left="0" w:right="0"/>
      </w:pPr>
      <w:r>
        <w:rPr/>
        <w:t>H1_HPI_BS_Linearity_test_20130701T104903.fig</w:t>
      </w:r>
    </w:p>
    <w:p>
      <w:pPr>
        <w:pStyle w:val="style0"/>
        <w:tabs>
          <w:tab w:leader="none" w:pos="0" w:val="left"/>
          <w:tab w:leader="none" w:pos="720" w:val="left"/>
        </w:tabs>
        <w:suppressAutoHyphens w:val="false"/>
        <w:spacing w:line="276" w:lineRule="auto"/>
      </w:pPr>
      <w:r>
        <w:rPr/>
      </w:r>
    </w:p>
    <w:p>
      <w:pPr>
        <w:pStyle w:val="style0"/>
        <w:tabs>
          <w:tab w:leader="none" w:pos="0" w:val="left"/>
          <w:tab w:leader="none" w:pos="720" w:val="left"/>
        </w:tabs>
        <w:suppressAutoHyphens w:val="false"/>
        <w:spacing w:line="276" w:lineRule="auto"/>
      </w:pPr>
      <w:r>
        <w:rPr/>
        <w:drawing>
          <wp:anchor allowOverlap="1" behindDoc="0" distB="0" distL="0" distR="0" distT="0" layoutInCell="1" locked="0" relativeHeight="0" simplePos="0">
            <wp:simplePos x="0" y="0"/>
            <wp:positionH relativeFrom="column">
              <wp:posOffset>0</wp:posOffset>
            </wp:positionH>
            <wp:positionV relativeFrom="paragraph">
              <wp:posOffset>0</wp:posOffset>
            </wp:positionV>
            <wp:extent cx="6248400" cy="393001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8"/>
                    <a:srcRect/>
                    <a:stretch>
                      <a:fillRect/>
                    </a:stretch>
                  </pic:blipFill>
                  <pic:spPr bwMode="auto">
                    <a:xfrm>
                      <a:off x="0" y="0"/>
                      <a:ext cx="6248400" cy="3930015"/>
                    </a:xfrm>
                    <a:prstGeom prst="rect">
                      <a:avLst/>
                    </a:prstGeom>
                    <a:noFill/>
                    <a:ln w="9525">
                      <a:noFill/>
                      <a:miter lim="800000"/>
                      <a:headEnd/>
                      <a:tailEnd/>
                    </a:ln>
                  </pic:spPr>
                </pic:pic>
              </a:graphicData>
            </a:graphic>
          </wp:anchor>
        </w:drawing>
      </w:r>
    </w:p>
    <w:p>
      <w:pPr>
        <w:pStyle w:val="style0"/>
        <w:tabs>
          <w:tab w:leader="none" w:pos="0" w:val="left"/>
          <w:tab w:leader="none" w:pos="720" w:val="left"/>
        </w:tabs>
        <w:suppressAutoHyphens w:val="false"/>
        <w:spacing w:line="276" w:lineRule="auto"/>
      </w:pPr>
      <w:r>
        <w:rPr/>
      </w:r>
    </w:p>
    <w:p>
      <w:pPr>
        <w:pStyle w:val="style0"/>
        <w:pageBreakBefore/>
        <w:tabs>
          <w:tab w:leader="none" w:pos="0" w:val="left"/>
          <w:tab w:leader="none" w:pos="720" w:val="left"/>
        </w:tabs>
        <w:suppressAutoHyphens w:val="false"/>
        <w:spacing w:line="276" w:lineRule="auto"/>
      </w:pPr>
      <w:r>
        <w:rPr/>
      </w:r>
    </w:p>
    <w:p>
      <w:pPr>
        <w:pStyle w:val="style0"/>
        <w:tabs>
          <w:tab w:leader="none" w:pos="0" w:val="left"/>
          <w:tab w:leader="none" w:pos="720" w:val="left"/>
        </w:tabs>
        <w:suppressAutoHyphens w:val="false"/>
        <w:spacing w:line="276" w:lineRule="auto"/>
      </w:pPr>
      <w:r>
        <w:rPr/>
      </w:r>
    </w:p>
    <w:tbl>
      <w:tblPr>
        <w:jc w:val="center"/>
        <w:tblBorders/>
      </w:tblPr>
      <w:tblGrid>
        <w:gridCol w:w="1289"/>
        <w:gridCol w:w="1260"/>
        <w:gridCol w:w="1113"/>
      </w:tblGrid>
      <w:tr>
        <w:trPr>
          <w:trHeight w:hRule="atLeast" w:val="300"/>
          <w:cantSplit w:val="false"/>
        </w:trPr>
        <w:tc>
          <w:tcPr>
            <w:tcW w:type="dxa" w:w="1289"/>
            <w:tcBorders/>
            <w:shd w:fill="FFFFFF" w:val="clear"/>
            <w:tcMar>
              <w:top w:type="dxa" w:w="0"/>
              <w:left w:type="dxa" w:w="108"/>
              <w:bottom w:type="dxa" w:w="0"/>
              <w:right w:type="dxa" w:w="108"/>
            </w:tcMar>
            <w:vAlign w:val="bottom"/>
          </w:tcPr>
          <w:p>
            <w:pPr>
              <w:pStyle w:val="style0"/>
              <w:widowControl/>
              <w:suppressAutoHyphens w:val="false"/>
            </w:pPr>
            <w:r>
              <w:rPr/>
            </w:r>
          </w:p>
        </w:tc>
        <w:tc>
          <w:tcPr>
            <w:tcW w:type="dxa" w:w="126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Slopes</w:t>
            </w:r>
          </w:p>
        </w:tc>
        <w:tc>
          <w:tcPr>
            <w:tcW w:type="dxa" w:w="1113"/>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Offsets</w:t>
            </w:r>
          </w:p>
        </w:tc>
      </w:tr>
      <w:tr>
        <w:trPr>
          <w:trHeight w:hRule="atLeast" w:val="300"/>
          <w:cantSplit w:val="false"/>
        </w:trPr>
        <w:tc>
          <w:tcPr>
            <w:tcW w:type="dxa" w:w="1289"/>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H1</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1.75</w:t>
            </w:r>
          </w:p>
        </w:tc>
        <w:tc>
          <w:tcPr>
            <w:tcW w:type="dxa" w:w="11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-4554</w:t>
            </w:r>
          </w:p>
        </w:tc>
      </w:tr>
      <w:tr>
        <w:trPr>
          <w:trHeight w:hRule="atLeast" w:val="300"/>
          <w:cantSplit w:val="false"/>
        </w:trPr>
        <w:tc>
          <w:tcPr>
            <w:tcW w:type="dxa" w:w="128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H2</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1.66</w:t>
            </w:r>
          </w:p>
        </w:tc>
        <w:tc>
          <w:tcPr>
            <w:tcW w:type="dxa" w:w="11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-8717</w:t>
            </w:r>
          </w:p>
        </w:tc>
      </w:tr>
      <w:tr>
        <w:trPr>
          <w:trHeight w:hRule="atLeast" w:val="300"/>
          <w:cantSplit w:val="false"/>
        </w:trPr>
        <w:tc>
          <w:tcPr>
            <w:tcW w:type="dxa" w:w="128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H3</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1.86</w:t>
            </w:r>
          </w:p>
        </w:tc>
        <w:tc>
          <w:tcPr>
            <w:tcW w:type="dxa" w:w="11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3950</w:t>
            </w:r>
          </w:p>
        </w:tc>
      </w:tr>
      <w:tr>
        <w:trPr>
          <w:trHeight w:hRule="atLeast" w:val="300"/>
          <w:cantSplit w:val="false"/>
        </w:trPr>
        <w:tc>
          <w:tcPr>
            <w:tcW w:type="dxa" w:w="128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H4</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1.91</w:t>
            </w:r>
          </w:p>
        </w:tc>
        <w:tc>
          <w:tcPr>
            <w:tcW w:type="dxa" w:w="11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7269</w:t>
            </w:r>
          </w:p>
        </w:tc>
      </w:tr>
      <w:tr>
        <w:trPr>
          <w:trHeight w:hRule="atLeast" w:val="300"/>
          <w:cantSplit w:val="false"/>
        </w:trPr>
        <w:tc>
          <w:tcPr>
            <w:tcW w:type="dxa" w:w="128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V1</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1.33</w:t>
            </w:r>
          </w:p>
        </w:tc>
        <w:tc>
          <w:tcPr>
            <w:tcW w:type="dxa" w:w="11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-13584</w:t>
            </w:r>
          </w:p>
        </w:tc>
      </w:tr>
      <w:tr>
        <w:trPr>
          <w:trHeight w:hRule="atLeast" w:val="300"/>
          <w:cantSplit w:val="false"/>
        </w:trPr>
        <w:tc>
          <w:tcPr>
            <w:tcW w:type="dxa" w:w="128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V2</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1.27</w:t>
            </w:r>
          </w:p>
        </w:tc>
        <w:tc>
          <w:tcPr>
            <w:tcW w:type="dxa" w:w="11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-11338</w:t>
            </w:r>
          </w:p>
        </w:tc>
      </w:tr>
      <w:tr>
        <w:trPr>
          <w:trHeight w:hRule="atLeast" w:val="300"/>
          <w:cantSplit w:val="false"/>
        </w:trPr>
        <w:tc>
          <w:tcPr>
            <w:tcW w:type="dxa" w:w="128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V3</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1.22</w:t>
            </w:r>
          </w:p>
        </w:tc>
        <w:tc>
          <w:tcPr>
            <w:tcW w:type="dxa" w:w="11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-15162</w:t>
            </w:r>
          </w:p>
        </w:tc>
      </w:tr>
      <w:tr>
        <w:trPr>
          <w:trHeight w:hRule="atLeast" w:val="300"/>
          <w:cantSplit w:val="false"/>
        </w:trPr>
        <w:tc>
          <w:tcPr>
            <w:tcW w:type="dxa" w:w="128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V4</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1.29</w:t>
            </w:r>
          </w:p>
        </w:tc>
        <w:tc>
          <w:tcPr>
            <w:tcW w:type="dxa" w:w="11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-13089</w:t>
            </w:r>
          </w:p>
        </w:tc>
      </w:tr>
    </w:tbl>
    <w:p>
      <w:pPr>
        <w:pStyle w:val="style0"/>
        <w:tabs>
          <w:tab w:leader="none" w:pos="0" w:val="left"/>
          <w:tab w:leader="none" w:pos="720" w:val="left"/>
        </w:tabs>
        <w:suppressAutoHyphens w:val="false"/>
        <w:spacing w:line="276" w:lineRule="auto"/>
      </w:pPr>
      <w:r>
        <w:rPr/>
      </w:r>
    </w:p>
    <w:p>
      <w:pPr>
        <w:pStyle w:val="style214"/>
        <w:spacing w:after="28" w:before="28"/>
        <w:jc w:val="both"/>
      </w:pPr>
      <w:r>
        <w:rPr/>
      </w:r>
    </w:p>
    <w:p>
      <w:pPr>
        <w:pStyle w:val="style214"/>
        <w:spacing w:after="28" w:before="28"/>
        <w:jc w:val="both"/>
      </w:pPr>
      <w:bookmarkStart w:id="128" w:name="__DdeLink__7842_1262773321"/>
      <w:r>
        <w:rPr>
          <w:u w:val="single"/>
        </w:rPr>
        <w:t>Issues/difficulties encountered during this test</w:t>
      </w:r>
      <w:bookmarkEnd w:id="128"/>
      <w:r>
        <w:rPr/>
        <w:t xml:space="preserve">: </w:t>
      </w:r>
    </w:p>
    <w:p>
      <w:pPr>
        <w:pStyle w:val="style0"/>
      </w:pPr>
      <w:r>
        <w:rPr>
          <w:b/>
        </w:rPr>
        <w:t>Acceptance criteria:</w:t>
      </w:r>
    </w:p>
    <w:p>
      <w:pPr>
        <w:pStyle w:val="style0"/>
        <w:numPr>
          <w:ilvl w:val="0"/>
          <w:numId w:val="4"/>
        </w:numPr>
        <w:tabs>
          <w:tab w:leader="none" w:pos="720" w:val="left"/>
        </w:tabs>
        <w:suppressAutoHyphens w:val="false"/>
        <w:spacing w:after="200" w:before="0" w:line="276" w:lineRule="auto"/>
      </w:pPr>
      <w:r>
        <w:rPr>
          <w:color w:val="FF0000"/>
        </w:rPr>
        <w:t>???????</w:t>
      </w:r>
    </w:p>
    <w:p>
      <w:pPr>
        <w:pStyle w:val="style214"/>
        <w:spacing w:after="28" w:before="28"/>
        <w:jc w:val="both"/>
      </w:pPr>
      <w:r>
        <w:rPr/>
      </w:r>
    </w:p>
    <w:p>
      <w:pPr>
        <w:pStyle w:val="style0"/>
        <w:tabs>
          <w:tab w:leader="none" w:pos="360" w:val="left"/>
          <w:tab w:leader="none" w:pos="720" w:val="left"/>
          <w:tab w:leader="none" w:pos="5220" w:val="left"/>
          <w:tab w:leader="none" w:pos="7470" w:val="left"/>
        </w:tabs>
        <w:suppressAutoHyphens w:val="false"/>
        <w:spacing w:after="200" w:before="0" w:line="276" w:lineRule="auto"/>
        <w:jc w:val="both"/>
      </w:pPr>
      <w:bookmarkStart w:id="129" w:name="__DdeLink__7867_1262773321"/>
      <w:r>
        <w:rPr>
          <w:b/>
        </w:rPr>
        <w:t xml:space="preserve">Test result: Slopes Fine </w:t>
      </w:r>
      <w:r>
        <w:rPr>
          <w:b/>
          <w:color w:val="FF3366"/>
        </w:rPr>
        <w:t>Offset Large</w:t>
      </w:r>
      <w:r>
        <w:rPr>
          <w:b/>
        </w:rPr>
        <w:tab/>
        <w:t xml:space="preserve">Passed: </w:t>
      </w:r>
      <w:r>
        <w:rPr>
          <w:b/>
          <w:u w:val="single"/>
        </w:rPr>
        <w:t xml:space="preserve">  </w:t>
      </w:r>
      <w:r>
        <w:rPr>
          <w:b/>
          <w:color w:val="FF0000"/>
          <w:u w:val="single"/>
        </w:rPr>
        <w:t xml:space="preserve"> </w:t>
      </w:r>
      <w:r>
        <w:rPr>
          <w:b/>
          <w:color w:val="000000"/>
          <w:u w:val="single"/>
        </w:rPr>
        <w:t>X</w:t>
      </w:r>
      <w:r>
        <w:rPr>
          <w:b/>
          <w:u w:val="single"/>
        </w:rPr>
        <w:t xml:space="preserve">   </w:t>
      </w:r>
      <w:r>
        <w:rPr>
          <w:b/>
        </w:rPr>
        <w:tab/>
        <w:t xml:space="preserve">Failed: </w:t>
      </w:r>
      <w:r>
        <w:rPr>
          <w:b/>
          <w:u w:val="single"/>
        </w:rPr>
        <w:t xml:space="preserve">       </w:t>
      </w:r>
      <w:r>
        <w:rPr>
          <w:b/>
        </w:rPr>
        <w:t xml:space="preserve">  </w:t>
      </w:r>
      <w:bookmarkEnd w:id="129"/>
      <w:r>
        <w:rPr>
          <w:b/>
          <w:color w:val="FFFFFF"/>
        </w:rPr>
        <w:t>.</w:t>
      </w:r>
    </w:p>
    <w:p>
      <w:pPr>
        <w:pStyle w:val="style2"/>
        <w:numPr>
          <w:ilvl w:val="1"/>
          <w:numId w:val="2"/>
        </w:numPr>
        <w:tabs>
          <w:tab w:leader="none" w:pos="0" w:val="left"/>
          <w:tab w:leader="none" w:pos="720" w:val="left"/>
        </w:tabs>
        <w:suppressAutoHyphens w:val="false"/>
        <w:spacing w:line="276" w:lineRule="auto"/>
      </w:pPr>
      <w:r>
        <w:rPr/>
      </w:r>
    </w:p>
    <w:p>
      <w:pPr>
        <w:pStyle w:val="style0"/>
        <w:tabs>
          <w:tab w:leader="none" w:pos="0" w:val="left"/>
          <w:tab w:leader="none" w:pos="720" w:val="left"/>
        </w:tabs>
        <w:suppressAutoHyphens w:val="false"/>
        <w:spacing w:line="276" w:lineRule="auto"/>
      </w:pPr>
      <w:r>
        <w:rPr/>
      </w:r>
    </w:p>
    <w:p>
      <w:pPr>
        <w:pStyle w:val="style1"/>
        <w:numPr>
          <w:ilvl w:val="0"/>
          <w:numId w:val="3"/>
        </w:numPr>
      </w:pPr>
      <w:bookmarkStart w:id="130" w:name="__RefHeading__854_1185372569"/>
      <w:bookmarkStart w:id="131" w:name="__RefHeading__206_1185372569"/>
      <w:bookmarkStart w:id="132" w:name="__RefHeading__186_870708744"/>
      <w:bookmarkStart w:id="133" w:name="__RefHeading__161_968872343"/>
      <w:bookmarkStart w:id="134" w:name="__RefHeading__163_78310084"/>
      <w:bookmarkStart w:id="135" w:name="__RefHeading__448_1185372569"/>
      <w:bookmarkStart w:id="136" w:name="_Toc244858926"/>
      <w:bookmarkEnd w:id="130"/>
      <w:bookmarkEnd w:id="131"/>
      <w:bookmarkEnd w:id="132"/>
      <w:bookmarkEnd w:id="133"/>
      <w:bookmarkEnd w:id="134"/>
      <w:bookmarkEnd w:id="135"/>
      <w:bookmarkEnd w:id="136"/>
      <w:r>
        <w:rPr/>
        <w:t>Actuator Plate to Shields gap—</w:t>
      </w:r>
      <w:r>
        <w:rPr>
          <w:color w:val="FF0000"/>
        </w:rPr>
        <w:t>Test Not Performed, HR</w:t>
      </w:r>
    </w:p>
    <w:p>
      <w:pPr>
        <w:pStyle w:val="style0"/>
      </w:pPr>
      <w:r>
        <w:rPr/>
      </w:r>
    </w:p>
    <w:p>
      <w:pPr>
        <w:pStyle w:val="style0"/>
      </w:pPr>
      <w:r>
        <w:rPr>
          <w:b/>
          <w:bCs/>
        </w:rPr>
        <w:t>Perform this test ONLY if the range of motion test failed.</w:t>
      </w:r>
    </w:p>
    <w:p>
      <w:pPr>
        <w:pStyle w:val="style0"/>
      </w:pPr>
      <w:r>
        <w:rPr/>
      </w:r>
    </w:p>
    <w:p>
      <w:pPr>
        <w:pStyle w:val="style0"/>
      </w:pPr>
      <w:r>
        <w:rPr/>
        <w:t xml:space="preserve">Three gaps per actuator need to be checked. </w:t>
      </w:r>
    </w:p>
    <w:p>
      <w:pPr>
        <w:pStyle w:val="style0"/>
      </w:pPr>
      <w:r>
        <w:rPr>
          <w:b/>
        </w:rPr>
        <w:t>Acceptance criteria:</w:t>
      </w:r>
    </w:p>
    <w:p>
      <w:pPr>
        <w:pStyle w:val="style0"/>
        <w:numPr>
          <w:ilvl w:val="0"/>
          <w:numId w:val="4"/>
        </w:numPr>
        <w:tabs>
          <w:tab w:leader="none" w:pos="720" w:val="left"/>
        </w:tabs>
      </w:pPr>
      <w:r>
        <w:rPr/>
        <w:t>A 0.1” shim must fit into the gap #1</w:t>
      </w:r>
    </w:p>
    <w:p>
      <w:pPr>
        <w:pStyle w:val="style0"/>
        <w:numPr>
          <w:ilvl w:val="0"/>
          <w:numId w:val="4"/>
        </w:numPr>
        <w:tabs>
          <w:tab w:leader="none" w:pos="720" w:val="left"/>
        </w:tabs>
      </w:pPr>
      <w:r>
        <w:rPr/>
        <w:t>A 0.05 shim must fit into gap #2 and #3</w:t>
      </w:r>
    </w:p>
    <w:p>
      <w:pPr>
        <w:pStyle w:val="style0"/>
        <w:tabs>
          <w:tab w:leader="none" w:pos="720" w:val="left"/>
        </w:tabs>
        <w:jc w:val="center"/>
      </w:pPr>
      <w:r>
        <w:rPr/>
      </w:r>
    </w:p>
    <w:tbl>
      <w:tblPr>
        <w:jc w:val="left"/>
        <w:tblInd w:type="dxa" w:w="556"/>
        <w:tblBorders>
          <w:top w:color="000001" w:space="0" w:sz="2" w:val="single"/>
          <w:left w:color="000001" w:space="0" w:sz="2" w:val="single"/>
          <w:bottom w:color="000001" w:space="0" w:sz="2" w:val="single"/>
        </w:tblBorders>
      </w:tblPr>
      <w:tblGrid>
        <w:gridCol w:w="861"/>
        <w:gridCol w:w="861"/>
        <w:gridCol w:w="4305"/>
      </w:tblGrid>
      <w:tr>
        <w:trPr>
          <w:cantSplit w:val="false"/>
        </w:trPr>
        <w:tc>
          <w:tcPr>
            <w:tcW w:type="dxa" w:w="8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0"/>
                <w:szCs w:val="20"/>
              </w:rPr>
              <w:t>Horizontal</w:t>
            </w:r>
          </w:p>
        </w:tc>
        <w:tc>
          <w:tcPr>
            <w:tcW w:type="dxa" w:w="4305"/>
            <w:gridSpan w:val="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b/>
                <w:bCs/>
                <w:sz w:val="20"/>
                <w:szCs w:val="20"/>
              </w:rPr>
              <w:t>Vertical</w:t>
            </w:r>
          </w:p>
        </w:tc>
      </w:tr>
      <w:tr>
        <w:trPr>
          <w:cantSplit w:val="false"/>
        </w:trPr>
        <w:tc>
          <w:tcPr>
            <w:tcW w:type="dxa" w:w="8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0"/>
                <w:szCs w:val="20"/>
              </w:rPr>
              <w:t>Gap #1</w:t>
            </w:r>
          </w:p>
        </w:tc>
        <w:tc>
          <w:tcPr>
            <w:tcW w:type="dxa" w:w="8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0"/>
                <w:szCs w:val="20"/>
              </w:rPr>
              <w:t>Gap #2</w:t>
            </w:r>
          </w:p>
        </w:tc>
        <w:tc>
          <w:tcPr>
            <w:tcW w:type="dxa" w:w="8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0"/>
                <w:szCs w:val="20"/>
              </w:rPr>
              <w:t>Gap #3</w:t>
            </w:r>
          </w:p>
        </w:tc>
        <w:tc>
          <w:tcPr>
            <w:tcW w:type="dxa" w:w="8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0"/>
                <w:szCs w:val="20"/>
              </w:rPr>
              <w:t>Gap #1</w:t>
            </w:r>
          </w:p>
        </w:tc>
        <w:tc>
          <w:tcPr>
            <w:tcW w:type="dxa" w:w="8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0"/>
                <w:szCs w:val="20"/>
              </w:rPr>
              <w:t>Gap #2</w:t>
            </w:r>
          </w:p>
        </w:tc>
        <w:tc>
          <w:tcPr>
            <w:tcW w:type="dxa" w:w="86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b/>
                <w:bCs/>
                <w:sz w:val="20"/>
                <w:szCs w:val="20"/>
              </w:rPr>
              <w:t>Gap #3</w:t>
            </w:r>
          </w:p>
        </w:tc>
      </w:tr>
      <w:tr>
        <w:trPr>
          <w:cantSplit w:val="false"/>
        </w:trPr>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0"/>
                <w:szCs w:val="20"/>
              </w:rPr>
              <w:t>Pier 1</w:t>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r>
          </w:p>
        </w:tc>
      </w:tr>
      <w:tr>
        <w:trPr>
          <w:cantSplit w:val="false"/>
        </w:trPr>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0"/>
                <w:szCs w:val="20"/>
              </w:rPr>
              <w:t>Pier 2</w:t>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r>
          </w:p>
        </w:tc>
      </w:tr>
      <w:tr>
        <w:trPr>
          <w:cantSplit w:val="false"/>
        </w:trPr>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0"/>
                <w:szCs w:val="20"/>
              </w:rPr>
              <w:t>Pier 3</w:t>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r>
          </w:p>
        </w:tc>
      </w:tr>
      <w:tr>
        <w:trPr>
          <w:cantSplit w:val="false"/>
        </w:trPr>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b/>
                <w:bCs/>
                <w:sz w:val="20"/>
                <w:szCs w:val="20"/>
              </w:rPr>
              <w:t>Pier 4</w:t>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28"/>
              <w:jc w:val="center"/>
            </w:pPr>
            <w:r>
              <w:rPr/>
            </w:r>
          </w:p>
        </w:tc>
        <w:tc>
          <w:tcPr>
            <w:tcW w:type="dxa" w:w="861"/>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28"/>
              <w:jc w:val="center"/>
            </w:pPr>
            <w:r>
              <w:rPr/>
            </w:r>
          </w:p>
        </w:tc>
      </w:tr>
    </w:tbl>
    <w:p>
      <w:pPr>
        <w:pStyle w:val="style0"/>
        <w:tabs>
          <w:tab w:leader="none" w:pos="720" w:val="left"/>
        </w:tabs>
        <w:jc w:val="center"/>
      </w:pPr>
      <w:r>
        <w:rPr/>
      </w:r>
    </w:p>
    <w:p>
      <w:pPr>
        <w:pStyle w:val="style0"/>
        <w:tabs>
          <w:tab w:leader="none" w:pos="720" w:val="left"/>
        </w:tabs>
      </w:pPr>
      <w:r>
        <w:rPr/>
      </w:r>
    </w:p>
    <w:p>
      <w:pPr>
        <w:pStyle w:val="style0"/>
        <w:tabs>
          <w:tab w:leader="none" w:pos="360" w:val="left"/>
          <w:tab w:leader="none" w:pos="720" w:val="left"/>
          <w:tab w:leader="none" w:pos="5220" w:val="left"/>
          <w:tab w:leader="none" w:pos="7470" w:val="left"/>
        </w:tabs>
        <w:suppressAutoHyphens w:val="false"/>
        <w:spacing w:after="200" w:before="0" w:line="276" w:lineRule="auto"/>
      </w:pPr>
      <w:r>
        <w:rPr>
          <w:b/>
        </w:rPr>
        <w:t>Test result:</w:t>
        <w:tab/>
        <w:t xml:space="preserve">Passed: </w:t>
      </w:r>
      <w:r>
        <w:rPr>
          <w:b/>
          <w:u w:val="single"/>
        </w:rPr>
        <w:t xml:space="preserve">       </w:t>
      </w:r>
      <w:r>
        <w:rPr>
          <w:b/>
        </w:rPr>
        <w:tab/>
        <w:t xml:space="preserve">Failed: </w:t>
      </w:r>
      <w:r>
        <w:rPr>
          <w:b/>
          <w:u w:val="single"/>
        </w:rPr>
        <w:t xml:space="preserve">       </w:t>
      </w:r>
      <w:r>
        <w:rPr>
          <w:b/>
        </w:rPr>
        <w:t xml:space="preserve">  </w:t>
      </w:r>
    </w:p>
    <w:p>
      <w:pPr>
        <w:pStyle w:val="style1"/>
        <w:numPr>
          <w:ilvl w:val="0"/>
          <w:numId w:val="3"/>
        </w:numPr>
      </w:pPr>
      <w:bookmarkStart w:id="137" w:name="__RefHeading__208_1185372569"/>
      <w:bookmarkStart w:id="138" w:name="__RefHeading__23762_1262773321"/>
      <w:bookmarkStart w:id="139" w:name="__RefHeading__124_1080062798"/>
      <w:bookmarkStart w:id="140" w:name="__RefHeading__23865_1262773321"/>
      <w:bookmarkStart w:id="141" w:name="__RefHeading__108_503471281"/>
      <w:bookmarkStart w:id="142" w:name="__RefHeading__12398_1262773321"/>
      <w:bookmarkStart w:id="143" w:name="__RefHeading__450_1185372569"/>
      <w:bookmarkStart w:id="144" w:name="__RefHeading__145_968872343"/>
      <w:bookmarkStart w:id="145" w:name="__RefHeading__856_1185372569"/>
      <w:bookmarkStart w:id="146" w:name="__RefHeading__188_870708744"/>
      <w:bookmarkStart w:id="147" w:name="__RefHeading__165_78310084"/>
      <w:bookmarkStart w:id="148" w:name="__RefHeading__23670_1262773321"/>
      <w:bookmarkStart w:id="149" w:name="_Toc244858927"/>
      <w:bookmarkEnd w:id="137"/>
      <w:bookmarkEnd w:id="138"/>
      <w:bookmarkEnd w:id="139"/>
      <w:bookmarkEnd w:id="140"/>
      <w:bookmarkEnd w:id="141"/>
      <w:bookmarkEnd w:id="142"/>
      <w:bookmarkEnd w:id="143"/>
      <w:bookmarkEnd w:id="144"/>
      <w:bookmarkEnd w:id="145"/>
      <w:bookmarkEnd w:id="146"/>
      <w:bookmarkEnd w:id="147"/>
      <w:bookmarkEnd w:id="148"/>
      <w:bookmarkEnd w:id="149"/>
      <w:r>
        <w:rPr/>
        <w:t xml:space="preserve">Valve Check— </w:t>
      </w:r>
      <w:r>
        <w:rPr>
          <w:color w:val="FF0000"/>
        </w:rPr>
        <w:t>Test Not Performed</w:t>
      </w:r>
    </w:p>
    <w:p>
      <w:pPr>
        <w:pStyle w:val="style0"/>
        <w:tabs>
          <w:tab w:leader="none" w:pos="0" w:val="left"/>
          <w:tab w:leader="none" w:pos="720" w:val="left"/>
        </w:tabs>
        <w:ind w:firstLine="495" w:left="0" w:right="0"/>
      </w:pPr>
      <w:bookmarkStart w:id="150" w:name="__DdeLink__7811_12627733212"/>
      <w:bookmarkEnd w:id="150"/>
      <w:r>
        <w:rPr>
          <w:b/>
        </w:rPr>
        <w:t xml:space="preserve">Scripts files for processing and plotting in SVN at: </w:t>
      </w:r>
    </w:p>
    <w:p>
      <w:pPr>
        <w:pStyle w:val="style0"/>
        <w:tabs>
          <w:tab w:leader="none" w:pos="0" w:val="left"/>
          <w:tab w:leader="none" w:pos="720" w:val="left"/>
        </w:tabs>
        <w:ind w:firstLine="495" w:left="0" w:right="0"/>
      </w:pPr>
      <w:bookmarkStart w:id="151" w:name="__DdeLink__7811_126277332121"/>
      <w:bookmarkEnd w:id="151"/>
      <w:r>
        <w:rPr/>
        <w:t>/SeiSVN/seismic/HEPI/H1//Scripts/Valve_Check/plot_valve_check.m</w:t>
      </w:r>
    </w:p>
    <w:p>
      <w:pPr>
        <w:pStyle w:val="style0"/>
        <w:tabs>
          <w:tab w:leader="none" w:pos="0" w:val="left"/>
          <w:tab w:leader="none" w:pos="720" w:val="left"/>
        </w:tabs>
        <w:ind w:firstLine="495" w:left="0" w:right="0"/>
      </w:pPr>
      <w:r>
        <w:rPr/>
      </w:r>
    </w:p>
    <w:p>
      <w:pPr>
        <w:pStyle w:val="style0"/>
        <w:tabs>
          <w:tab w:leader="none" w:pos="0" w:val="left"/>
          <w:tab w:leader="none" w:pos="720" w:val="left"/>
        </w:tabs>
      </w:pPr>
      <w:r>
        <w:rPr>
          <w:b/>
        </w:rPr>
        <w:t>Data in SVN at:</w:t>
      </w:r>
    </w:p>
    <w:p>
      <w:pPr>
        <w:pStyle w:val="style0"/>
        <w:tabs>
          <w:tab w:leader="none" w:pos="0" w:val="left"/>
          <w:tab w:leader="none" w:pos="720" w:val="left"/>
        </w:tabs>
        <w:ind w:firstLine="495" w:left="0" w:right="0"/>
      </w:pPr>
      <w:r>
        <w:rPr/>
        <w:t>SeiSVN/seismic/HEPI/H1//Data/Spectra/Undamped/</w:t>
      </w:r>
    </w:p>
    <w:p>
      <w:pPr>
        <w:pStyle w:val="style218"/>
        <w:tabs>
          <w:tab w:leader="none" w:pos="0" w:val="left"/>
          <w:tab w:leader="none" w:pos="720" w:val="left"/>
        </w:tabs>
        <w:ind w:firstLine="495" w:left="0" w:right="0"/>
      </w:pPr>
      <w:r>
        <w:rPr/>
        <w:t>/SeiSVN/seismic/HEPI/H1//Scripts/Valve_Check</w:t>
      </w:r>
    </w:p>
    <w:p>
      <w:pPr>
        <w:pStyle w:val="style0"/>
        <w:tabs>
          <w:tab w:leader="none" w:pos="0" w:val="left"/>
          <w:tab w:leader="none" w:pos="720" w:val="left"/>
        </w:tabs>
        <w:ind w:firstLine="495" w:left="0" w:right="0"/>
      </w:pPr>
      <w:r>
        <w:rPr/>
      </w:r>
    </w:p>
    <w:p>
      <w:pPr>
        <w:pStyle w:val="style0"/>
        <w:tabs>
          <w:tab w:leader="none" w:pos="0" w:val="left"/>
          <w:tab w:leader="none" w:pos="720" w:val="left"/>
        </w:tabs>
        <w:suppressAutoHyphens w:val="false"/>
      </w:pPr>
      <w:r>
        <w:rPr>
          <w:b/>
        </w:rPr>
        <w:t>Figures in SVN at:</w:t>
      </w:r>
    </w:p>
    <w:p>
      <w:pPr>
        <w:pStyle w:val="style0"/>
        <w:tabs>
          <w:tab w:leader="none" w:pos="0" w:val="left"/>
          <w:tab w:leader="none" w:pos="720" w:val="left"/>
        </w:tabs>
        <w:suppressAutoHyphens w:val="false"/>
      </w:pPr>
      <w:r>
        <w:rPr/>
        <w:t>/SeiSVN/seismic/HEPI/H1//Scripts/Valve_Check</w:t>
      </w:r>
    </w:p>
    <w:p>
      <w:pPr>
        <w:pStyle w:val="style0"/>
        <w:tabs>
          <w:tab w:leader="none" w:pos="0" w:val="left"/>
          <w:tab w:leader="none" w:pos="720" w:val="left"/>
        </w:tabs>
        <w:suppressAutoHyphens w:val="false"/>
        <w:spacing w:line="276" w:lineRule="auto"/>
      </w:pPr>
      <w:r>
        <w:rPr/>
      </w:r>
    </w:p>
    <w:p>
      <w:pPr>
        <w:pStyle w:val="style0"/>
      </w:pPr>
      <w:r>
        <w:rPr>
          <w:b/>
        </w:rPr>
        <w:t xml:space="preserve">Acceptance criteria: </w:t>
      </w:r>
      <w:r>
        <w:rPr>
          <w:b/>
          <w:color w:val="FF0000"/>
        </w:rPr>
        <w:t>????</w:t>
      </w:r>
    </w:p>
    <w:p>
      <w:pPr>
        <w:pStyle w:val="style0"/>
        <w:numPr>
          <w:ilvl w:val="0"/>
          <w:numId w:val="4"/>
        </w:numPr>
        <w:tabs>
          <w:tab w:leader="none" w:pos="720" w:val="left"/>
        </w:tabs>
        <w:suppressAutoHyphens w:val="false"/>
        <w:spacing w:after="200" w:before="0" w:line="276" w:lineRule="auto"/>
      </w:pPr>
      <w:r>
        <w:rPr/>
      </w:r>
    </w:p>
    <w:p>
      <w:pPr>
        <w:pStyle w:val="style0"/>
        <w:tabs>
          <w:tab w:leader="none" w:pos="360" w:val="left"/>
          <w:tab w:leader="none" w:pos="720" w:val="left"/>
          <w:tab w:leader="none" w:pos="5220" w:val="left"/>
          <w:tab w:leader="none" w:pos="7470" w:val="left"/>
        </w:tabs>
        <w:suppressAutoHyphens w:val="false"/>
        <w:spacing w:after="200" w:before="0" w:line="276" w:lineRule="auto"/>
        <w:jc w:val="both"/>
      </w:pPr>
      <w:r>
        <w:rPr>
          <w:b/>
        </w:rPr>
        <w:t>Test result:</w:t>
        <w:tab/>
        <w:t xml:space="preserve">Passed: </w:t>
      </w:r>
      <w:r>
        <w:rPr>
          <w:b/>
          <w:u w:val="single"/>
        </w:rPr>
        <w:t xml:space="preserve">      </w:t>
      </w:r>
      <w:r>
        <w:rPr>
          <w:b/>
        </w:rPr>
        <w:tab/>
        <w:t xml:space="preserve">Failed: </w:t>
      </w:r>
      <w:r>
        <w:rPr>
          <w:b/>
          <w:u w:val="single"/>
        </w:rPr>
        <w:t xml:space="preserve">       </w:t>
      </w:r>
      <w:r>
        <w:rPr>
          <w:b/>
        </w:rPr>
        <w:t xml:space="preserve">  </w:t>
      </w:r>
      <w:r>
        <w:rPr>
          <w:b/>
          <w:color w:val="FFFFFF"/>
        </w:rPr>
        <w:t>.</w:t>
      </w:r>
    </w:p>
    <w:p>
      <w:pPr>
        <w:pStyle w:val="style0"/>
        <w:tabs>
          <w:tab w:leader="none" w:pos="0" w:val="left"/>
          <w:tab w:leader="none" w:pos="720" w:val="left"/>
        </w:tabs>
        <w:suppressAutoHyphens w:val="false"/>
        <w:spacing w:line="276" w:lineRule="auto"/>
      </w:pPr>
      <w:r>
        <w:rPr/>
      </w:r>
    </w:p>
    <w:p>
      <w:pPr>
        <w:pStyle w:val="style0"/>
        <w:tabs>
          <w:tab w:leader="none" w:pos="0" w:val="left"/>
          <w:tab w:leader="none" w:pos="720" w:val="left"/>
        </w:tabs>
        <w:suppressAutoHyphens w:val="false"/>
        <w:spacing w:line="276" w:lineRule="auto"/>
      </w:pPr>
      <w:r>
        <w:rPr/>
      </w:r>
    </w:p>
    <w:p>
      <w:pPr>
        <w:pStyle w:val="style0"/>
        <w:tabs>
          <w:tab w:leader="none" w:pos="0" w:val="left"/>
          <w:tab w:leader="none" w:pos="720" w:val="left"/>
        </w:tabs>
        <w:suppressAutoHyphens w:val="false"/>
        <w:spacing w:line="276" w:lineRule="auto"/>
      </w:pPr>
      <w:r>
        <w:rPr/>
      </w:r>
    </w:p>
    <w:p>
      <w:pPr>
        <w:pStyle w:val="style0"/>
        <w:tabs>
          <w:tab w:leader="none" w:pos="0" w:val="left"/>
          <w:tab w:leader="none" w:pos="720" w:val="left"/>
        </w:tabs>
        <w:suppressAutoHyphens w:val="false"/>
        <w:spacing w:line="276" w:lineRule="auto"/>
      </w:pPr>
      <w:r>
        <w:rPr/>
      </w:r>
    </w:p>
    <w:p>
      <w:pPr>
        <w:pStyle w:val="style1"/>
        <w:numPr>
          <w:ilvl w:val="0"/>
          <w:numId w:val="3"/>
        </w:numPr>
      </w:pPr>
      <w:bookmarkStart w:id="152" w:name="__RefHeading__126_1080062798"/>
      <w:bookmarkStart w:id="153" w:name="__RefHeading__858_1185372569"/>
      <w:bookmarkStart w:id="154" w:name="__RefHeading__452_1185372569"/>
      <w:bookmarkStart w:id="155" w:name="__RefHeading__110_503471281"/>
      <w:bookmarkStart w:id="156" w:name="__RefHeading__12400_1262773321"/>
      <w:bookmarkStart w:id="157" w:name="__RefHeading__23867_1262773321"/>
      <w:bookmarkStart w:id="158" w:name="__RefHeading__210_1185372569"/>
      <w:bookmarkStart w:id="159" w:name="__DdeLink__7847_1262773321"/>
      <w:bookmarkStart w:id="160" w:name="__RefHeading__23672_1262773321"/>
      <w:bookmarkStart w:id="161" w:name="__RefHeading__147_968872343"/>
      <w:bookmarkStart w:id="162" w:name="__RefHeading__167_78310084"/>
      <w:bookmarkStart w:id="163" w:name="__RefHeading__23764_1262773321"/>
      <w:bookmarkStart w:id="164" w:name="__RefHeading__190_870708744"/>
      <w:bookmarkStart w:id="165" w:name="_Toc244858928"/>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t>Local-to-local</w:t>
      </w:r>
      <w:bookmarkStart w:id="166" w:name="Bookmark"/>
      <w:bookmarkEnd w:id="166"/>
      <w:r>
        <w:rPr/>
        <w:t xml:space="preserve"> measurements</w:t>
      </w:r>
    </w:p>
    <w:p>
      <w:pPr>
        <w:pStyle w:val="style0"/>
      </w:pPr>
      <w:r>
        <w:rPr/>
      </w:r>
    </w:p>
    <w:tbl>
      <w:tblPr>
        <w:jc w:val="left"/>
        <w:tblBorders>
          <w:top w:color="000001" w:space="0" w:sz="8" w:val="single"/>
          <w:left w:color="000001" w:space="0" w:sz="8" w:val="single"/>
          <w:bottom w:color="000001" w:space="0" w:sz="8" w:val="single"/>
        </w:tblBorders>
      </w:tblPr>
      <w:tblGrid>
        <w:gridCol w:w="1607"/>
        <w:gridCol w:w="973"/>
        <w:gridCol w:w="1635"/>
        <w:gridCol w:w="1022"/>
        <w:gridCol w:w="1389"/>
        <w:gridCol w:w="1693"/>
        <w:gridCol w:w="1485"/>
      </w:tblGrid>
      <w:tr>
        <w:trPr>
          <w:trHeight w:hRule="atLeast" w:val="315"/>
          <w:cantSplit w:val="false"/>
        </w:trPr>
        <w:tc>
          <w:tcPr>
            <w:tcW w:type="dxa" w:w="1607"/>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Band (Hz)</w:t>
            </w:r>
          </w:p>
        </w:tc>
        <w:tc>
          <w:tcPr>
            <w:tcW w:type="dxa" w:w="973"/>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Res</w:t>
            </w:r>
          </w:p>
        </w:tc>
        <w:tc>
          <w:tcPr>
            <w:tcW w:type="dxa" w:w="1635"/>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Amplitude</w:t>
            </w:r>
          </w:p>
        </w:tc>
        <w:tc>
          <w:tcPr>
            <w:tcW w:type="dxa" w:w="1022"/>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Nreps</w:t>
            </w:r>
          </w:p>
        </w:tc>
        <w:tc>
          <w:tcPr>
            <w:tcW w:type="dxa" w:w="1389"/>
            <w:tcBorders>
              <w:top w:color="000001" w:space="0" w:sz="8" w:val="single"/>
              <w:lef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Time (s)</w:t>
            </w:r>
          </w:p>
        </w:tc>
        <w:tc>
          <w:tcPr>
            <w:tcW w:type="dxa" w:w="1693"/>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Time (min)</w:t>
            </w:r>
          </w:p>
        </w:tc>
        <w:tc>
          <w:tcPr>
            <w:tcW w:type="dxa" w:w="148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Time (h)</w:t>
            </w:r>
          </w:p>
        </w:tc>
      </w:tr>
      <w:tr>
        <w:trPr>
          <w:trHeight w:hRule="atLeast" w:val="315"/>
          <w:cantSplit w:val="false"/>
        </w:trPr>
        <w:tc>
          <w:tcPr>
            <w:tcW w:type="dxa" w:w="1607"/>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500-1000</w:t>
            </w:r>
          </w:p>
        </w:tc>
        <w:tc>
          <w:tcPr>
            <w:tcW w:type="dxa" w:w="973"/>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t>0.25</w:t>
            </w:r>
          </w:p>
        </w:tc>
        <w:tc>
          <w:tcPr>
            <w:tcW w:type="dxa" w:w="1635"/>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1.0x1500 – 1500</w:t>
            </w:r>
          </w:p>
        </w:tc>
        <w:tc>
          <w:tcPr>
            <w:tcW w:type="dxa" w:w="1022"/>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Cs/>
                <w:color w:val="000000"/>
              </w:rPr>
              <w:t>250</w:t>
            </w:r>
          </w:p>
        </w:tc>
        <w:tc>
          <w:tcPr>
            <w:tcW w:type="dxa" w:w="1389"/>
            <w:tcBorders>
              <w:top w:color="000001" w:space="0" w:sz="8" w:val="single"/>
              <w:lef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4176*</w:t>
            </w:r>
          </w:p>
        </w:tc>
        <w:tc>
          <w:tcPr>
            <w:tcW w:type="dxa" w:w="1693"/>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69.6</w:t>
            </w:r>
          </w:p>
        </w:tc>
        <w:tc>
          <w:tcPr>
            <w:tcW w:type="dxa" w:w="1485"/>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Cs/>
                <w:color w:val="000000"/>
              </w:rPr>
              <w:t>1*</w:t>
            </w:r>
          </w:p>
        </w:tc>
      </w:tr>
      <w:tr>
        <w:trPr>
          <w:trHeight w:hRule="atLeast" w:val="300"/>
          <w:cantSplit w:val="false"/>
        </w:trPr>
        <w:tc>
          <w:tcPr>
            <w:tcW w:type="dxa" w:w="1607"/>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100 - 500</w:t>
            </w:r>
          </w:p>
        </w:tc>
        <w:tc>
          <w:tcPr>
            <w:tcW w:type="dxa" w:w="97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0.5</w:t>
            </w:r>
          </w:p>
        </w:tc>
        <w:tc>
          <w:tcPr>
            <w:tcW w:type="dxa" w:w="163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1.0x4000 – 4000</w:t>
            </w:r>
          </w:p>
        </w:tc>
        <w:tc>
          <w:tcPr>
            <w:tcW w:type="dxa" w:w="1022"/>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250</w:t>
            </w:r>
          </w:p>
        </w:tc>
        <w:tc>
          <w:tcPr>
            <w:tcW w:type="dxa" w:w="1389"/>
            <w:tcBorders>
              <w:top w:color="000001" w:space="0" w:sz="8" w:val="single"/>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4176*</w:t>
            </w:r>
          </w:p>
        </w:tc>
        <w:tc>
          <w:tcPr>
            <w:tcW w:type="dxa" w:w="169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69.6</w:t>
            </w:r>
          </w:p>
        </w:tc>
        <w:tc>
          <w:tcPr>
            <w:tcW w:type="dxa" w:w="1485"/>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1.2*</w:t>
            </w:r>
          </w:p>
        </w:tc>
      </w:tr>
      <w:tr>
        <w:trPr>
          <w:trHeight w:hRule="atLeast" w:val="300"/>
          <w:cantSplit w:val="false"/>
        </w:trPr>
        <w:tc>
          <w:tcPr>
            <w:tcW w:type="dxa" w:w="1607"/>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10 - 100</w:t>
            </w:r>
          </w:p>
        </w:tc>
        <w:tc>
          <w:tcPr>
            <w:tcW w:type="dxa" w:w="97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0.25</w:t>
            </w:r>
          </w:p>
        </w:tc>
        <w:tc>
          <w:tcPr>
            <w:tcW w:type="dxa" w:w="163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1.0x4000 – 4000</w:t>
            </w:r>
          </w:p>
        </w:tc>
        <w:tc>
          <w:tcPr>
            <w:tcW w:type="dxa" w:w="1022"/>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200</w:t>
            </w:r>
          </w:p>
        </w:tc>
        <w:tc>
          <w:tcPr>
            <w:tcW w:type="dxa" w:w="1389"/>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6592*</w:t>
            </w:r>
          </w:p>
        </w:tc>
        <w:tc>
          <w:tcPr>
            <w:tcW w:type="dxa" w:w="169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109.9</w:t>
            </w:r>
          </w:p>
        </w:tc>
        <w:tc>
          <w:tcPr>
            <w:tcW w:type="dxa" w:w="1485"/>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1.8*</w:t>
            </w:r>
          </w:p>
        </w:tc>
      </w:tr>
      <w:tr>
        <w:trPr>
          <w:trHeight w:hRule="atLeast" w:val="300"/>
          <w:cantSplit w:val="false"/>
        </w:trPr>
        <w:tc>
          <w:tcPr>
            <w:tcW w:type="dxa" w:w="1607"/>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0.7 - 10</w:t>
            </w:r>
          </w:p>
        </w:tc>
        <w:tc>
          <w:tcPr>
            <w:tcW w:type="dxa" w:w="97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0.05</w:t>
            </w:r>
          </w:p>
        </w:tc>
        <w:tc>
          <w:tcPr>
            <w:tcW w:type="dxa" w:w="163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1.0x4000 – 4000</w:t>
            </w:r>
          </w:p>
        </w:tc>
        <w:tc>
          <w:tcPr>
            <w:tcW w:type="dxa" w:w="1022"/>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75</w:t>
            </w:r>
          </w:p>
        </w:tc>
        <w:tc>
          <w:tcPr>
            <w:tcW w:type="dxa" w:w="1389"/>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12320*</w:t>
            </w:r>
          </w:p>
        </w:tc>
        <w:tc>
          <w:tcPr>
            <w:tcW w:type="dxa" w:w="169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205.3</w:t>
            </w:r>
          </w:p>
        </w:tc>
        <w:tc>
          <w:tcPr>
            <w:tcW w:type="dxa" w:w="1485"/>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3.4*</w:t>
            </w:r>
          </w:p>
        </w:tc>
      </w:tr>
      <w:tr>
        <w:trPr>
          <w:trHeight w:hRule="atLeast" w:val="300"/>
          <w:cantSplit w:val="false"/>
        </w:trPr>
        <w:tc>
          <w:tcPr>
            <w:tcW w:type="dxa" w:w="1607"/>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0.1 - 0.7</w:t>
            </w:r>
          </w:p>
        </w:tc>
        <w:tc>
          <w:tcPr>
            <w:tcW w:type="dxa" w:w="97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0.025</w:t>
            </w:r>
          </w:p>
        </w:tc>
        <w:tc>
          <w:tcPr>
            <w:tcW w:type="dxa" w:w="163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1.0x4000 – 4000</w:t>
            </w:r>
          </w:p>
        </w:tc>
        <w:tc>
          <w:tcPr>
            <w:tcW w:type="dxa" w:w="1022"/>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30</w:t>
            </w:r>
          </w:p>
        </w:tc>
        <w:tc>
          <w:tcPr>
            <w:tcW w:type="dxa" w:w="1389"/>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10080*</w:t>
            </w:r>
          </w:p>
        </w:tc>
        <w:tc>
          <w:tcPr>
            <w:tcW w:type="dxa" w:w="169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168.0</w:t>
            </w:r>
          </w:p>
        </w:tc>
        <w:tc>
          <w:tcPr>
            <w:tcW w:type="dxa" w:w="1485"/>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2.8*</w:t>
            </w:r>
          </w:p>
        </w:tc>
      </w:tr>
      <w:tr>
        <w:trPr>
          <w:trHeight w:hRule="atLeast" w:val="300"/>
          <w:cantSplit w:val="false"/>
        </w:trPr>
        <w:tc>
          <w:tcPr>
            <w:tcW w:type="dxa" w:w="1607"/>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0.01 - 0.1</w:t>
            </w:r>
          </w:p>
        </w:tc>
        <w:tc>
          <w:tcPr>
            <w:tcW w:type="dxa" w:w="97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0.01</w:t>
            </w:r>
          </w:p>
        </w:tc>
        <w:tc>
          <w:tcPr>
            <w:tcW w:type="dxa" w:w="1635"/>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1.0x4000 – 4000</w:t>
            </w:r>
          </w:p>
        </w:tc>
        <w:tc>
          <w:tcPr>
            <w:tcW w:type="dxa" w:w="1022"/>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w:t>
            </w:r>
          </w:p>
        </w:tc>
        <w:tc>
          <w:tcPr>
            <w:tcW w:type="dxa" w:w="1389"/>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8960*</w:t>
            </w:r>
          </w:p>
        </w:tc>
        <w:tc>
          <w:tcPr>
            <w:tcW w:type="dxa" w:w="169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149.3</w:t>
            </w:r>
          </w:p>
        </w:tc>
        <w:tc>
          <w:tcPr>
            <w:tcW w:type="dxa" w:w="1485"/>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2.5*</w:t>
            </w:r>
          </w:p>
        </w:tc>
      </w:tr>
      <w:tr>
        <w:trPr>
          <w:trHeight w:hRule="atLeast" w:val="315"/>
          <w:cantSplit w:val="false"/>
        </w:trPr>
        <w:tc>
          <w:tcPr>
            <w:tcW w:type="dxa" w:w="160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0.002 - 0.01</w:t>
            </w:r>
          </w:p>
        </w:tc>
        <w:tc>
          <w:tcPr>
            <w:tcW w:type="dxa" w:w="973"/>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0.002</w:t>
            </w:r>
          </w:p>
        </w:tc>
        <w:tc>
          <w:tcPr>
            <w:tcW w:type="dxa" w:w="1635"/>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1.0x4000 – 4000</w:t>
            </w:r>
          </w:p>
        </w:tc>
        <w:tc>
          <w:tcPr>
            <w:tcW w:type="dxa" w:w="102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w:t>
            </w:r>
          </w:p>
        </w:tc>
        <w:tc>
          <w:tcPr>
            <w:tcW w:type="dxa" w:w="1389"/>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12160*</w:t>
            </w:r>
          </w:p>
        </w:tc>
        <w:tc>
          <w:tcPr>
            <w:tcW w:type="dxa" w:w="1693"/>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202.7</w:t>
            </w:r>
          </w:p>
        </w:tc>
        <w:tc>
          <w:tcPr>
            <w:tcW w:type="dxa" w:w="1485"/>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3.4*</w:t>
            </w:r>
          </w:p>
        </w:tc>
      </w:tr>
      <w:tr>
        <w:trPr>
          <w:trHeight w:hRule="atLeast" w:val="315"/>
          <w:cantSplit w:val="false"/>
        </w:trPr>
        <w:tc>
          <w:tcPr>
            <w:tcW w:type="dxa" w:w="1607"/>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973"/>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635"/>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022"/>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389"/>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693"/>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485"/>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16.1*</w:t>
            </w:r>
          </w:p>
        </w:tc>
      </w:tr>
    </w:tbl>
    <w:p>
      <w:pPr>
        <w:pStyle w:val="style0"/>
      </w:pPr>
      <w:r>
        <w:rPr/>
        <w:t>*: Values Need to be updated</w:t>
      </w:r>
    </w:p>
    <w:p>
      <w:pPr>
        <w:pStyle w:val="style0"/>
      </w:pPr>
      <w:r>
        <w:rPr/>
      </w:r>
    </w:p>
    <w:p>
      <w:pPr>
        <w:pStyle w:val="style0"/>
      </w:pPr>
      <w:r>
        <w:rPr>
          <w:b/>
        </w:rPr>
        <w:t xml:space="preserve">Data files in SVN at: </w:t>
      </w:r>
    </w:p>
    <w:p>
      <w:pPr>
        <w:pStyle w:val="style0"/>
      </w:pPr>
      <w:r>
        <w:rPr/>
        <w:t>/SeiSVN/seismic/HEPI/H1/BS/Data/Transfer_Functions/Measurements/Undamped/</w:t>
      </w:r>
    </w:p>
    <w:p>
      <w:pPr>
        <w:pStyle w:val="style21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s>
      </w:pPr>
      <w:r>
        <w:rPr/>
      </w:r>
    </w:p>
    <w:p>
      <w:pPr>
        <w:pStyle w:val="style21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s>
      </w:pPr>
      <w:r>
        <w:rPr>
          <w:color w:val="FF3366"/>
        </w:rPr>
        <w:t>BSC2 (BS) TFs where taken from BSC6 (H2 ETMY) for use in control development.  So while data exists in BS area of SVN, this data is not from BSC2.  No TFs were taken for BS.</w:t>
      </w:r>
    </w:p>
    <w:p>
      <w:pPr>
        <w:pStyle w:val="style21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s>
      </w:pPr>
      <w:r>
        <w:rPr>
          <w:color w:val="000000"/>
        </w:rPr>
        <w:t>H1_HPI_BS_Data_L2L_2mHz_10mHz_20130501-064244.mat</w:t>
      </w:r>
    </w:p>
    <w:p>
      <w:pPr>
        <w:pStyle w:val="style21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s>
      </w:pPr>
      <w:r>
        <w:rPr>
          <w:color w:val="000000"/>
        </w:rPr>
        <w:t>H1_HPI_BS_Data_L2L_10mHz_100mHz_20130501-003326.mat</w:t>
      </w:r>
    </w:p>
    <w:p>
      <w:pPr>
        <w:pStyle w:val="style21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s>
      </w:pPr>
      <w:r>
        <w:rPr>
          <w:color w:val="000000"/>
        </w:rPr>
        <w:t>H1_HPI_BS_Data_L2L_100mHz_700mHz_20130430-214047.mat</w:t>
      </w:r>
    </w:p>
    <w:p>
      <w:pPr>
        <w:pStyle w:val="style21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s>
      </w:pPr>
      <w:r>
        <w:rPr>
          <w:color w:val="000000"/>
        </w:rPr>
        <w:t>H1_HPI_BS_Data_L2L_700mHz_10Hz_20130501-031525.mat</w:t>
      </w:r>
    </w:p>
    <w:p>
      <w:pPr>
        <w:pStyle w:val="style21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s>
      </w:pPr>
      <w:r>
        <w:rPr>
          <w:color w:val="000000"/>
        </w:rPr>
        <w:t>H1_HPI_BS_Data_L2L_10Hz_100Hz_20130430-195100.mat</w:t>
      </w:r>
    </w:p>
    <w:p>
      <w:pPr>
        <w:pStyle w:val="style21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s>
      </w:pPr>
      <w:r>
        <w:rPr>
          <w:color w:val="000000"/>
        </w:rPr>
        <w:t>H1_HPI_BS_Data_L2L_100Hz_500Hz_20130430-184146.mat</w:t>
      </w:r>
    </w:p>
    <w:p>
      <w:pPr>
        <w:pStyle w:val="style21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s>
      </w:pPr>
      <w:r>
        <w:rPr>
          <w:color w:val="000000"/>
        </w:rPr>
        <w:t>H1_HPI_BS_Data_L2L_500Hz_1000Hz_20130430-162523.mat</w:t>
      </w:r>
    </w:p>
    <w:p>
      <w:pPr>
        <w:pStyle w:val="style21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s>
      </w:pPr>
      <w:r>
        <w:rPr>
          <w:color w:val="000000"/>
        </w:rPr>
      </w:r>
    </w:p>
    <w:p>
      <w:pPr>
        <w:pStyle w:val="style0"/>
        <w:tabs>
          <w:tab w:leader="none" w:pos="720" w:val="left"/>
        </w:tabs>
      </w:pPr>
      <w:r>
        <w:rPr>
          <w:b/>
        </w:rPr>
        <w:t>Data is called by</w:t>
      </w:r>
      <w:r>
        <w:rPr/>
        <w:t xml:space="preserve"> </w:t>
      </w:r>
      <w:r>
        <w:rPr>
          <w:b/>
        </w:rPr>
        <w:t>Case #1 of:</w:t>
        <w:br/>
      </w:r>
      <w:r>
        <w:rPr/>
        <w:t>/ligo/svncommon/SeiSVN/seismic/HEPI/H1/BS/Data/Transfer_Functions/Measurements/</w:t>
      </w:r>
    </w:p>
    <w:p>
      <w:pPr>
        <w:pStyle w:val="style0"/>
        <w:tabs>
          <w:tab w:leader="none" w:pos="720" w:val="left"/>
        </w:tabs>
      </w:pPr>
      <w:r>
        <w:rPr/>
        <w:t>/Measurements_List_H1_HPI_BS.m</w:t>
      </w:r>
    </w:p>
    <w:p>
      <w:pPr>
        <w:pStyle w:val="style0"/>
        <w:tabs>
          <w:tab w:leader="none" w:pos="720" w:val="left"/>
        </w:tabs>
      </w:pPr>
      <w:r>
        <w:rPr/>
      </w:r>
    </w:p>
    <w:p>
      <w:pPr>
        <w:pStyle w:val="style0"/>
        <w:spacing w:after="0" w:before="120"/>
      </w:pPr>
      <w:r>
        <w:rPr>
          <w:b/>
        </w:rPr>
        <w:t>Data collection script files:</w:t>
      </w:r>
    </w:p>
    <w:p>
      <w:pPr>
        <w:pStyle w:val="style0"/>
      </w:pPr>
      <w:r>
        <w:rPr/>
        <w:t>/SeiSVN/seismic/HEPI/Common//Transfer_Function_Scripts/</w:t>
      </w:r>
    </w:p>
    <w:p>
      <w:pPr>
        <w:pStyle w:val="style0"/>
        <w:numPr>
          <w:ilvl w:val="0"/>
          <w:numId w:val="8"/>
        </w:numPr>
        <w:tabs>
          <w:tab w:leader="none" w:pos="720" w:val="left"/>
        </w:tabs>
      </w:pPr>
      <w:r>
        <w:rPr/>
        <w:t>Run_TF_L2L_500Hz_1000Hz_HEPI.m</w:t>
      </w:r>
    </w:p>
    <w:p>
      <w:pPr>
        <w:pStyle w:val="style0"/>
        <w:numPr>
          <w:ilvl w:val="0"/>
          <w:numId w:val="8"/>
        </w:numPr>
        <w:tabs>
          <w:tab w:leader="none" w:pos="720" w:val="left"/>
        </w:tabs>
      </w:pPr>
      <w:r>
        <w:rPr/>
        <w:t>Run_TF_L2L_100Hz_500Hz_HEPI.m</w:t>
      </w:r>
    </w:p>
    <w:p>
      <w:pPr>
        <w:pStyle w:val="style0"/>
        <w:numPr>
          <w:ilvl w:val="0"/>
          <w:numId w:val="8"/>
        </w:numPr>
        <w:tabs>
          <w:tab w:leader="none" w:pos="720" w:val="left"/>
        </w:tabs>
      </w:pPr>
      <w:r>
        <w:rPr/>
        <w:t>Run_TF_L2L_10Hz_100Hz_HEPI.m</w:t>
      </w:r>
    </w:p>
    <w:p>
      <w:pPr>
        <w:pStyle w:val="style0"/>
        <w:numPr>
          <w:ilvl w:val="0"/>
          <w:numId w:val="8"/>
        </w:numPr>
        <w:tabs>
          <w:tab w:leader="none" w:pos="720" w:val="left"/>
        </w:tabs>
      </w:pPr>
      <w:r>
        <w:rPr/>
        <w:t>Run_TF_L2L_700mHz_10Hz_HEPI.m</w:t>
      </w:r>
    </w:p>
    <w:p>
      <w:pPr>
        <w:pStyle w:val="style0"/>
        <w:numPr>
          <w:ilvl w:val="0"/>
          <w:numId w:val="8"/>
        </w:numPr>
        <w:tabs>
          <w:tab w:leader="none" w:pos="720" w:val="left"/>
        </w:tabs>
      </w:pPr>
      <w:r>
        <w:rPr/>
        <w:t>Run_TF_L2L_100mHz_700mHz_HEPI.m</w:t>
      </w:r>
    </w:p>
    <w:p>
      <w:pPr>
        <w:pStyle w:val="style0"/>
        <w:numPr>
          <w:ilvl w:val="0"/>
          <w:numId w:val="8"/>
        </w:numPr>
        <w:tabs>
          <w:tab w:leader="none" w:pos="720" w:val="left"/>
        </w:tabs>
      </w:pPr>
      <w:r>
        <w:rPr/>
        <w:t>Run_TF_L2L_10mHz_100mHz_HEPI.m</w:t>
      </w:r>
    </w:p>
    <w:p>
      <w:pPr>
        <w:pStyle w:val="style0"/>
        <w:numPr>
          <w:ilvl w:val="0"/>
          <w:numId w:val="8"/>
        </w:numPr>
        <w:tabs>
          <w:tab w:leader="none" w:pos="720" w:val="left"/>
        </w:tabs>
      </w:pPr>
      <w:r>
        <w:rPr/>
        <w:t>Run_TF_L2L_2mHz_10mHz_HEPI.m</w:t>
      </w:r>
    </w:p>
    <w:p>
      <w:pPr>
        <w:pStyle w:val="style0"/>
        <w:spacing w:after="0" w:before="120"/>
      </w:pPr>
      <w:r>
        <w:rPr>
          <w:b/>
        </w:rPr>
        <w:t xml:space="preserve">Scripts files for processing and plotting in SVN at: </w:t>
      </w:r>
    </w:p>
    <w:p>
      <w:pPr>
        <w:pStyle w:val="style0"/>
      </w:pPr>
      <w:r>
        <w:rPr/>
        <w:t>/SeiSVN/seismic/HEPI/H1/BS/Scripts/Control_Scripts/Version_5/</w:t>
      </w:r>
    </w:p>
    <w:p>
      <w:pPr>
        <w:pStyle w:val="style0"/>
        <w:numPr>
          <w:ilvl w:val="0"/>
          <w:numId w:val="5"/>
        </w:numPr>
        <w:tabs>
          <w:tab w:leader="none" w:pos="720" w:val="left"/>
        </w:tabs>
      </w:pPr>
      <w:r>
        <w:rPr>
          <w:color w:val="00000A"/>
        </w:rPr>
        <w:t>Step_1_</w:t>
      </w:r>
      <w:r>
        <w:rPr>
          <w:color w:val="00000A"/>
          <w:sz w:val="23"/>
          <w:szCs w:val="23"/>
        </w:rPr>
        <w:t>TF_Loc_to_Loc_H1_HEPI_BS.m</w:t>
      </w:r>
    </w:p>
    <w:p>
      <w:pPr>
        <w:pStyle w:val="style0"/>
        <w:spacing w:after="0" w:before="120"/>
      </w:pPr>
      <w:r>
        <w:rPr>
          <w:b/>
        </w:rPr>
        <w:t xml:space="preserve"> </w:t>
      </w:r>
      <w:r>
        <w:rPr>
          <w:b/>
        </w:rPr>
        <w:t>Figures in SVN at:</w:t>
      </w:r>
    </w:p>
    <w:p>
      <w:pPr>
        <w:pStyle w:val="style0"/>
      </w:pPr>
      <w:r>
        <w:rPr/>
        <w:t>/SeiSVN/seismic/HEPI/H1/BS/Data/ Figures/Transfer_Functions/Measurements/Undamped/</w:t>
      </w:r>
    </w:p>
    <w:p>
      <w:pPr>
        <w:pStyle w:val="style0"/>
        <w:numPr>
          <w:ilvl w:val="0"/>
          <w:numId w:val="9"/>
        </w:numPr>
        <w:tabs>
          <w:tab w:leader="none" w:pos="720" w:val="left"/>
        </w:tabs>
      </w:pPr>
      <w:r>
        <w:rPr/>
        <w:t>H1_HPI_BS_TF_L2L_Raw_from_ACT_to_IPS_2013_04_30.fig</w:t>
      </w:r>
    </w:p>
    <w:p>
      <w:pPr>
        <w:pStyle w:val="style0"/>
        <w:numPr>
          <w:ilvl w:val="0"/>
          <w:numId w:val="9"/>
        </w:numPr>
        <w:tabs>
          <w:tab w:leader="none" w:pos="720" w:val="left"/>
        </w:tabs>
      </w:pPr>
      <w:r>
        <w:rPr/>
        <w:t>H1_HPI_BS_TF_L2L_Raw_from_ACT_to_L4C_2013_04_30.fig</w:t>
      </w:r>
    </w:p>
    <w:p>
      <w:pPr>
        <w:pStyle w:val="style0"/>
        <w:spacing w:after="0" w:before="120"/>
      </w:pPr>
      <w:r>
        <w:rPr>
          <w:b/>
        </w:rPr>
        <w:t>Storage of measured transfer functions in the SVN at:</w:t>
      </w:r>
    </w:p>
    <w:p>
      <w:pPr>
        <w:pStyle w:val="style0"/>
      </w:pPr>
      <w:r>
        <w:rPr/>
        <w:t>/SeiSVN/seismic/HEPI/H1/BS/Data/Transfer_Functions/Simulations/Undamped/</w:t>
      </w:r>
    </w:p>
    <w:p>
      <w:pPr>
        <w:pStyle w:val="style218"/>
        <w:numPr>
          <w:ilvl w:val="0"/>
          <w:numId w:val="6"/>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s>
      </w:pPr>
      <w:bookmarkStart w:id="167" w:name="__DdeLink__7858_1262773321"/>
      <w:bookmarkEnd w:id="167"/>
      <w:r>
        <w:rPr/>
        <w:t>H1_HPI_BS_TF_L2L_Raw_2013_04_30.mat</w:t>
      </w:r>
    </w:p>
    <w:p>
      <w:pPr>
        <w:pStyle w:val="style218"/>
      </w:pPr>
      <w:r>
        <w:rPr/>
      </w:r>
    </w:p>
    <w:p>
      <w:pPr>
        <w:pStyle w:val="style0"/>
      </w:pPr>
      <w:r>
        <w:rPr/>
        <w:t xml:space="preserve">The local-to-local transfer functions are presented below. </w:t>
      </w:r>
    </w:p>
    <w:p>
      <w:pPr>
        <w:pStyle w:val="style0"/>
      </w:pPr>
      <w:r>
        <w:rPr/>
        <w:drawing>
          <wp:anchor allowOverlap="1" behindDoc="0" distB="0" distL="0" distR="0" distT="0" layoutInCell="1" locked="0" relativeHeight="0" simplePos="0">
            <wp:simplePos x="0" y="0"/>
            <wp:positionH relativeFrom="column">
              <wp:posOffset>0</wp:posOffset>
            </wp:positionH>
            <wp:positionV relativeFrom="paragraph">
              <wp:posOffset>0</wp:posOffset>
            </wp:positionV>
            <wp:extent cx="6248400" cy="364172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9"/>
                    <a:srcRect/>
                    <a:stretch>
                      <a:fillRect/>
                    </a:stretch>
                  </pic:blipFill>
                  <pic:spPr bwMode="auto">
                    <a:xfrm>
                      <a:off x="0" y="0"/>
                      <a:ext cx="6248400" cy="3641725"/>
                    </a:xfrm>
                    <a:prstGeom prst="rect">
                      <a:avLst/>
                    </a:prstGeom>
                    <a:noFill/>
                    <a:ln w="9525">
                      <a:noFill/>
                      <a:miter lim="800000"/>
                      <a:headEnd/>
                      <a:tailEnd/>
                    </a:ln>
                  </pic:spPr>
                </pic:pic>
              </a:graphicData>
            </a:graphic>
          </wp:anchor>
        </w:drawing>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drawing>
          <wp:anchor allowOverlap="1" behindDoc="0" distB="0" distL="0" distR="0" distT="0" layoutInCell="1" locked="0" relativeHeight="0" simplePos="0">
            <wp:simplePos x="0" y="0"/>
            <wp:positionH relativeFrom="column">
              <wp:posOffset>0</wp:posOffset>
            </wp:positionH>
            <wp:positionV relativeFrom="paragraph">
              <wp:posOffset>0</wp:posOffset>
            </wp:positionV>
            <wp:extent cx="6248400" cy="342455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0"/>
                    <a:srcRect/>
                    <a:stretch>
                      <a:fillRect/>
                    </a:stretch>
                  </pic:blipFill>
                  <pic:spPr bwMode="auto">
                    <a:xfrm>
                      <a:off x="0" y="0"/>
                      <a:ext cx="6248400" cy="3424555"/>
                    </a:xfrm>
                    <a:prstGeom prst="rect">
                      <a:avLst/>
                    </a:prstGeom>
                    <a:noFill/>
                    <a:ln w="9525">
                      <a:noFill/>
                      <a:miter lim="800000"/>
                      <a:headEnd/>
                      <a:tailEnd/>
                    </a:ln>
                  </pic:spPr>
                </pic:pic>
              </a:graphicData>
            </a:graphic>
          </wp:anchor>
        </w:drawing>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u w:val="single"/>
        </w:rPr>
        <w:t>Issues/difficulties/comments regarding this test:</w:t>
      </w:r>
      <w:r>
        <w:rPr>
          <w:u w:val="none"/>
        </w:rPr>
        <w:t xml:space="preserve"> –  This data is actually from BSC6.</w:t>
      </w:r>
    </w:p>
    <w:p>
      <w:pPr>
        <w:pStyle w:val="style0"/>
      </w:pPr>
      <w:r>
        <w:rPr/>
      </w:r>
    </w:p>
    <w:p>
      <w:pPr>
        <w:pStyle w:val="style0"/>
      </w:pPr>
      <w:r>
        <w:rPr>
          <w:b/>
        </w:rPr>
        <w:t>Acceptance criteria:</w:t>
      </w:r>
    </w:p>
    <w:p>
      <w:pPr>
        <w:pStyle w:val="style0"/>
        <w:numPr>
          <w:ilvl w:val="0"/>
          <w:numId w:val="4"/>
        </w:numPr>
        <w:tabs>
          <w:tab w:leader="none" w:pos="720" w:val="left"/>
        </w:tabs>
      </w:pPr>
      <w:r>
        <w:rPr/>
        <w:t xml:space="preserve">On IPS, the phase must be </w:t>
      </w:r>
      <w:bookmarkStart w:id="168" w:name="__DdeLink__7856_1262773321"/>
      <w:bookmarkEnd w:id="168"/>
      <w:r>
        <w:rPr/>
        <w:t>0º at DC</w:t>
      </w:r>
    </w:p>
    <w:p>
      <w:pPr>
        <w:pStyle w:val="style0"/>
        <w:numPr>
          <w:ilvl w:val="0"/>
          <w:numId w:val="4"/>
        </w:numPr>
        <w:tabs>
          <w:tab w:leader="none" w:pos="720" w:val="left"/>
        </w:tabs>
      </w:pPr>
      <w:r>
        <w:rPr/>
        <w:t>On geophones, the phase must be 90º at DC</w:t>
      </w:r>
    </w:p>
    <w:p>
      <w:pPr>
        <w:pStyle w:val="style0"/>
        <w:numPr>
          <w:ilvl w:val="0"/>
          <w:numId w:val="4"/>
        </w:numPr>
        <w:tabs>
          <w:tab w:leader="none" w:pos="720" w:val="left"/>
        </w:tabs>
      </w:pPr>
      <w:r>
        <w:rPr/>
        <w:t>Identical shape in each corner</w:t>
      </w:r>
    </w:p>
    <w:p>
      <w:pPr>
        <w:pStyle w:val="style0"/>
      </w:pPr>
      <w:r>
        <w:rPr/>
      </w:r>
    </w:p>
    <w:p>
      <w:pPr>
        <w:pStyle w:val="style0"/>
      </w:pPr>
      <w:r>
        <w:rPr/>
      </w:r>
    </w:p>
    <w:p>
      <w:pPr>
        <w:pStyle w:val="style0"/>
        <w:tabs>
          <w:tab w:leader="none" w:pos="360" w:val="left"/>
          <w:tab w:leader="none" w:pos="720" w:val="left"/>
          <w:tab w:leader="none" w:pos="5220" w:val="left"/>
          <w:tab w:leader="none" w:pos="7470" w:val="left"/>
        </w:tabs>
      </w:pPr>
      <w:r>
        <w:rPr>
          <w:b/>
        </w:rPr>
        <w:t>Test result:</w:t>
        <w:tab/>
        <w:t xml:space="preserve">Passed: </w:t>
      </w:r>
      <w:r>
        <w:rPr>
          <w:b/>
          <w:u w:val="single"/>
        </w:rPr>
        <w:t xml:space="preserve">   X   </w:t>
      </w:r>
      <w:r>
        <w:rPr>
          <w:b/>
        </w:rPr>
        <w:tab/>
        <w:t xml:space="preserve">Failed: </w:t>
      </w:r>
      <w:r>
        <w:rPr>
          <w:b/>
          <w:u w:val="single"/>
        </w:rPr>
        <w:t xml:space="preserve">       </w:t>
      </w:r>
      <w:r>
        <w:rPr>
          <w:b/>
        </w:rPr>
        <w:t xml:space="preserve">  </w:t>
      </w:r>
      <w:r>
        <w:rPr>
          <w:b/>
          <w:color w:val="FFFFFF"/>
        </w:rPr>
        <w:t>.</w:t>
      </w:r>
    </w:p>
    <w:p>
      <w:pPr>
        <w:pStyle w:val="style0"/>
        <w:tabs>
          <w:tab w:leader="none" w:pos="360" w:val="left"/>
          <w:tab w:leader="none" w:pos="720" w:val="left"/>
          <w:tab w:leader="none" w:pos="5220" w:val="left"/>
          <w:tab w:leader="none" w:pos="7470" w:val="left"/>
        </w:tabs>
      </w:pPr>
      <w:r>
        <w:rPr/>
      </w:r>
    </w:p>
    <w:p>
      <w:pPr>
        <w:pStyle w:val="style0"/>
        <w:pageBreakBefore/>
        <w:tabs>
          <w:tab w:leader="none" w:pos="360" w:val="left"/>
          <w:tab w:leader="none" w:pos="720" w:val="left"/>
          <w:tab w:leader="none" w:pos="5220" w:val="left"/>
          <w:tab w:leader="none" w:pos="7470" w:val="left"/>
        </w:tabs>
      </w:pPr>
      <w:r>
        <w:rPr/>
      </w:r>
    </w:p>
    <w:p>
      <w:pPr>
        <w:pStyle w:val="style1"/>
        <w:numPr>
          <w:ilvl w:val="0"/>
          <w:numId w:val="3"/>
        </w:numPr>
      </w:pPr>
      <w:bookmarkStart w:id="169" w:name="__RefHeading__2640_85073724"/>
      <w:bookmarkEnd w:id="169"/>
      <w:r>
        <w:rPr/>
        <w:t xml:space="preserve"> </w:t>
      </w:r>
      <w:bookmarkStart w:id="170" w:name="_Toc244858929"/>
      <w:bookmarkEnd w:id="170"/>
      <w:r>
        <w:rPr/>
        <w:t>Alignment offsets:</w:t>
      </w:r>
    </w:p>
    <w:p>
      <w:pPr>
        <w:pStyle w:val="style0"/>
      </w:pPr>
      <w:r>
        <w:rPr/>
        <w:t>Those are the IPS readouts that were recorded, after alignment work was performed—These numbers would nominally be all zero because after alignment and we attached the actuator and got a confirm that alignment was good, the IPS would be set to zero.  However, once testing commences, the platforms will settle more, splay out if you will etc.</w:t>
      </w:r>
    </w:p>
    <w:p>
      <w:pPr>
        <w:pStyle w:val="style0"/>
      </w:pPr>
      <w:r>
        <w:rPr/>
        <w:t>The numbers below are with the platform now in its nominal alignment and where the system operates.  These values are good for the performance of the IPS.  Much above 15000 would start to approach badness where the response loses linearity</w:t>
      </w:r>
    </w:p>
    <w:p>
      <w:pPr>
        <w:pStyle w:val="style214"/>
        <w:spacing w:after="28" w:before="28"/>
        <w:jc w:val="both"/>
      </w:pPr>
      <w:r>
        <w:rPr/>
      </w:r>
    </w:p>
    <w:tbl>
      <w:tblPr>
        <w:jc w:val="left"/>
        <w:tblInd w:type="dxa" w:w="144"/>
        <w:tblBorders/>
      </w:tblPr>
      <w:tblGrid>
        <w:gridCol w:w="772"/>
        <w:gridCol w:w="1855"/>
        <w:gridCol w:w="1693"/>
        <w:gridCol w:w="1438"/>
      </w:tblGrid>
      <w:tr>
        <w:trPr>
          <w:trHeight w:hRule="atLeast" w:val="1200"/>
          <w:cantSplit w:val="false"/>
        </w:trPr>
        <w:tc>
          <w:tcPr>
            <w:tcW w:type="dxa" w:w="772"/>
            <w:tcBorders/>
            <w:shd w:fill="FFFFFF" w:val="clear"/>
            <w:tcMar>
              <w:top w:type="dxa" w:w="0"/>
              <w:left w:type="dxa" w:w="108"/>
              <w:bottom w:type="dxa" w:w="0"/>
              <w:right w:type="dxa" w:w="108"/>
            </w:tcMar>
            <w:vAlign w:val="bottom"/>
          </w:tcPr>
          <w:p>
            <w:pPr>
              <w:pStyle w:val="style0"/>
            </w:pPr>
            <w:r>
              <w:rPr/>
            </w:r>
          </w:p>
        </w:tc>
        <w:tc>
          <w:tcPr>
            <w:tcW w:type="dxa" w:w="185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lang w:eastAsia="en-US"/>
              </w:rPr>
              <w:t>IPS Readouts HEPI Isolated</w:t>
            </w:r>
          </w:p>
        </w:tc>
        <w:tc>
          <w:tcPr>
            <w:tcW w:type="dxa" w:w="1693"/>
            <w:tcBorders>
              <w:top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Cartesian DOF</w:t>
            </w:r>
          </w:p>
        </w:tc>
        <w:tc>
          <w:tcPr>
            <w:tcW w:type="dxa" w:w="14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t>TARGET</w:t>
            </w:r>
          </w:p>
        </w:tc>
      </w:tr>
      <w:tr>
        <w:trPr>
          <w:trHeight w:hRule="atLeast" w:val="300"/>
          <w:cantSplit w:val="false"/>
        </w:trPr>
        <w:tc>
          <w:tcPr>
            <w:tcW w:type="dxa" w:w="772"/>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H1</w:t>
            </w:r>
          </w:p>
        </w:tc>
        <w:tc>
          <w:tcPr>
            <w:tcW w:type="dxa" w:w="18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-3240</w:t>
            </w:r>
          </w:p>
        </w:tc>
        <w:tc>
          <w:tcPr>
            <w:tcW w:type="dxa" w:w="1693"/>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X</w:t>
            </w:r>
          </w:p>
        </w:tc>
        <w:tc>
          <w:tcPr>
            <w:tcW w:type="dxa" w:w="14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t>3300</w:t>
            </w:r>
          </w:p>
        </w:tc>
      </w:tr>
      <w:tr>
        <w:trPr>
          <w:trHeight w:hRule="atLeast" w:val="300"/>
          <w:cantSplit w:val="false"/>
        </w:trPr>
        <w:tc>
          <w:tcPr>
            <w:tcW w:type="dxa" w:w="77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H2</w:t>
            </w:r>
          </w:p>
        </w:tc>
        <w:tc>
          <w:tcPr>
            <w:tcW w:type="dxa" w:w="18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-5440</w:t>
            </w:r>
          </w:p>
        </w:tc>
        <w:tc>
          <w:tcPr>
            <w:tcW w:type="dxa" w:w="1693"/>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Y</w:t>
            </w:r>
          </w:p>
        </w:tc>
        <w:tc>
          <w:tcPr>
            <w:tcW w:type="dxa" w:w="14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39200</w:t>
            </w:r>
          </w:p>
        </w:tc>
      </w:tr>
      <w:tr>
        <w:trPr>
          <w:trHeight w:hRule="atLeast" w:val="300"/>
          <w:cantSplit w:val="false"/>
        </w:trPr>
        <w:tc>
          <w:tcPr>
            <w:tcW w:type="dxa" w:w="77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H3</w:t>
            </w:r>
          </w:p>
        </w:tc>
        <w:tc>
          <w:tcPr>
            <w:tcW w:type="dxa" w:w="18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-1930</w:t>
            </w:r>
          </w:p>
        </w:tc>
        <w:tc>
          <w:tcPr>
            <w:tcW w:type="dxa" w:w="1693"/>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Z</w:t>
            </w:r>
          </w:p>
        </w:tc>
        <w:tc>
          <w:tcPr>
            <w:tcW w:type="dxa" w:w="14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-105000</w:t>
            </w:r>
          </w:p>
        </w:tc>
      </w:tr>
      <w:tr>
        <w:trPr>
          <w:trHeight w:hRule="atLeast" w:val="300"/>
          <w:cantSplit w:val="false"/>
        </w:trPr>
        <w:tc>
          <w:tcPr>
            <w:tcW w:type="dxa" w:w="77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H4</w:t>
            </w:r>
          </w:p>
        </w:tc>
        <w:tc>
          <w:tcPr>
            <w:tcW w:type="dxa" w:w="18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-3890</w:t>
            </w:r>
          </w:p>
        </w:tc>
        <w:tc>
          <w:tcPr>
            <w:tcW w:type="dxa" w:w="1693"/>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RX</w:t>
            </w:r>
          </w:p>
        </w:tc>
        <w:tc>
          <w:tcPr>
            <w:tcW w:type="dxa" w:w="14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t>-162300</w:t>
            </w:r>
          </w:p>
        </w:tc>
      </w:tr>
      <w:tr>
        <w:trPr>
          <w:trHeight w:hRule="atLeast" w:val="300"/>
          <w:cantSplit w:val="false"/>
        </w:trPr>
        <w:tc>
          <w:tcPr>
            <w:tcW w:type="dxa" w:w="77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V1</w:t>
            </w:r>
          </w:p>
        </w:tc>
        <w:tc>
          <w:tcPr>
            <w:tcW w:type="dxa" w:w="18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-3690</w:t>
            </w:r>
          </w:p>
        </w:tc>
        <w:tc>
          <w:tcPr>
            <w:tcW w:type="dxa" w:w="1693"/>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RY</w:t>
            </w:r>
          </w:p>
        </w:tc>
        <w:tc>
          <w:tcPr>
            <w:tcW w:type="dxa" w:w="14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t>-177400</w:t>
            </w:r>
          </w:p>
        </w:tc>
      </w:tr>
      <w:tr>
        <w:trPr>
          <w:trHeight w:hRule="atLeast" w:val="300"/>
          <w:cantSplit w:val="false"/>
        </w:trPr>
        <w:tc>
          <w:tcPr>
            <w:tcW w:type="dxa" w:w="77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V2</w:t>
            </w:r>
          </w:p>
        </w:tc>
        <w:tc>
          <w:tcPr>
            <w:tcW w:type="dxa" w:w="18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-13800</w:t>
            </w:r>
          </w:p>
        </w:tc>
        <w:tc>
          <w:tcPr>
            <w:tcW w:type="dxa" w:w="1693"/>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RZ</w:t>
            </w:r>
          </w:p>
        </w:tc>
        <w:tc>
          <w:tcPr>
            <w:tcW w:type="dxa" w:w="14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t>-19700</w:t>
            </w:r>
          </w:p>
        </w:tc>
      </w:tr>
      <w:tr>
        <w:trPr>
          <w:trHeight w:hRule="atLeast" w:val="300"/>
          <w:cantSplit w:val="false"/>
        </w:trPr>
        <w:tc>
          <w:tcPr>
            <w:tcW w:type="dxa" w:w="77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V3</w:t>
            </w:r>
          </w:p>
        </w:tc>
        <w:tc>
          <w:tcPr>
            <w:tcW w:type="dxa" w:w="18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-4500</w:t>
            </w:r>
          </w:p>
        </w:tc>
        <w:tc>
          <w:tcPr>
            <w:tcW w:type="dxa" w:w="1693"/>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HP</w:t>
            </w:r>
          </w:p>
        </w:tc>
        <w:tc>
          <w:tcPr>
            <w:tcW w:type="dxa" w:w="14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t>-139700</w:t>
            </w:r>
          </w:p>
        </w:tc>
      </w:tr>
      <w:tr>
        <w:trPr>
          <w:trHeight w:hRule="atLeast" w:val="300"/>
          <w:cantSplit w:val="false"/>
        </w:trPr>
        <w:tc>
          <w:tcPr>
            <w:tcW w:type="dxa" w:w="77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V4</w:t>
            </w:r>
          </w:p>
        </w:tc>
        <w:tc>
          <w:tcPr>
            <w:tcW w:type="dxa" w:w="185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11500</w:t>
            </w:r>
          </w:p>
        </w:tc>
        <w:tc>
          <w:tcPr>
            <w:tcW w:type="dxa" w:w="1693"/>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VP</w:t>
            </w:r>
          </w:p>
        </w:tc>
        <w:tc>
          <w:tcPr>
            <w:tcW w:type="dxa" w:w="14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t>-58300</w:t>
            </w:r>
          </w:p>
        </w:tc>
      </w:tr>
    </w:tbl>
    <w:p>
      <w:pPr>
        <w:pStyle w:val="style214"/>
        <w:spacing w:after="28" w:before="28"/>
        <w:jc w:val="both"/>
      </w:pPr>
      <w:r>
        <w:rPr>
          <w:u w:val="single"/>
        </w:rPr>
        <w:t>Issues/difficulties encountered during this test</w:t>
      </w:r>
      <w:r>
        <w:rPr/>
        <w:t xml:space="preserve">: </w:t>
      </w:r>
    </w:p>
    <w:p>
      <w:pPr>
        <w:pStyle w:val="style0"/>
      </w:pPr>
      <w:r>
        <w:rPr/>
        <w:t>Readings were retrieved from medms 11 Feb 2015</w:t>
      </w:r>
      <w:r>
        <w:rPr>
          <w:lang w:eastAsia="en-US"/>
        </w:rPr>
        <w:t xml:space="preserve">.  </w:t>
      </w:r>
      <w:r>
        <w:rPr>
          <w:color w:val="FF3366"/>
          <w:lang w:eastAsia="en-US"/>
        </w:rPr>
        <w:t>These IPS values are barely held within acceptable range with a large displacement on Z.  When HEPI loops are not closed, V2 drops o near -25000 and is in a bad area of linearity.  The solution is to raise the platform with the HEPI large springs.</w:t>
      </w:r>
    </w:p>
    <w:p>
      <w:pPr>
        <w:pStyle w:val="style0"/>
      </w:pPr>
      <w:r>
        <w:rPr/>
      </w:r>
    </w:p>
    <w:p>
      <w:pPr>
        <w:pStyle w:val="style0"/>
      </w:pPr>
      <w:r>
        <w:rPr>
          <w:b/>
        </w:rPr>
        <w:t>Acceptance criteria:</w:t>
      </w:r>
    </w:p>
    <w:p>
      <w:pPr>
        <w:pStyle w:val="style0"/>
      </w:pPr>
      <w:r>
        <w:rPr/>
        <w:t>IPS Values near and certainly above 15000 should be reduced by centering or other action.</w:t>
      </w:r>
    </w:p>
    <w:p>
      <w:pPr>
        <w:pStyle w:val="style0"/>
      </w:pPr>
      <w:r>
        <w:rPr/>
      </w:r>
    </w:p>
    <w:p>
      <w:pPr>
        <w:pStyle w:val="style0"/>
        <w:tabs>
          <w:tab w:leader="none" w:pos="360" w:val="left"/>
          <w:tab w:leader="none" w:pos="720" w:val="left"/>
          <w:tab w:leader="none" w:pos="5220" w:val="left"/>
          <w:tab w:leader="none" w:pos="7470" w:val="left"/>
        </w:tabs>
      </w:pPr>
      <w:r>
        <w:rPr>
          <w:b/>
        </w:rPr>
        <w:t>Test result:</w:t>
        <w:tab/>
        <w:t xml:space="preserve">Passed: </w:t>
      </w:r>
      <w:r>
        <w:rPr>
          <w:b/>
          <w:u w:val="single"/>
        </w:rPr>
        <w:t xml:space="preserve">   X   </w:t>
      </w:r>
      <w:r>
        <w:rPr>
          <w:b/>
        </w:rPr>
        <w:tab/>
        <w:t xml:space="preserve">Failed: </w:t>
      </w:r>
      <w:r>
        <w:rPr>
          <w:b/>
          <w:u w:val="single"/>
        </w:rPr>
        <w:t xml:space="preserve">       </w:t>
      </w:r>
      <w:r>
        <w:rPr>
          <w:b/>
        </w:rPr>
        <w:t xml:space="preserve">  </w:t>
      </w:r>
      <w:r>
        <w:rPr>
          <w:b/>
          <w:color w:val="FFFFFF"/>
        </w:rPr>
        <w:t>.</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sectPr>
          <w:type w:val="continuous"/>
          <w:pgSz w:h="15840" w:w="12240"/>
          <w:pgMar w:bottom="1200" w:footer="720" w:gutter="0" w:header="720" w:left="1200" w:right="1200" w:top="1200"/>
          <w:formProt w:val="false"/>
          <w:textDirection w:val="lrTb"/>
          <w:docGrid w:charSpace="0" w:linePitch="360" w:type="default"/>
        </w:sectPr>
      </w:pPr>
    </w:p>
    <w:sectPr>
      <w:type w:val="continuous"/>
      <w:pgSz w:h="15840" w:w="12240"/>
      <w:pgMar w:bottom="1200" w:footer="720" w:gutter="0" w:header="720" w:left="1200" w:right="1200" w:top="120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2"/>
    <w:family w:val="auto"/>
    <w:pitch w:val="default"/>
  </w:font>
  <w:font w:name="Times New Roman">
    <w:charset w:val="80"/>
    <w:family w:val="roman"/>
    <w:pitch w:val="default"/>
  </w:font>
  <w:font w:name="Courier New">
    <w:charset w:val="80"/>
    <w:family w:val="modern"/>
    <w:pitch w:val="fixed"/>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9"/>
      <w:jc w:val="right"/>
    </w:pPr>
    <w:r>
      <w:rPr/>
      <w:fldChar w:fldCharType="begin"/>
    </w:r>
    <w:r>
      <w:instrText> PAGE </w:instrText>
    </w:r>
    <w:r>
      <w:fldChar w:fldCharType="separate"/>
    </w:r>
    <w:r>
      <w:t>3</w:t>
    </w:r>
    <w:r>
      <w:fldChar w:fldCharType="end"/>
    </w:r>
  </w:p>
  <w:p>
    <w:pPr>
      <w:pStyle w:val="style0"/>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8"/>
      <w:tabs>
        <w:tab w:leader="none" w:pos="4986" w:val="center"/>
        <w:tab w:leader="none" w:pos="9840" w:val="right"/>
        <w:tab w:leader="none" w:pos="9972" w:val="right"/>
      </w:tabs>
    </w:pPr>
    <w:r>
      <w:rPr>
        <w:b/>
        <w:caps/>
      </w:rPr>
      <w:t xml:space="preserve">                 </w:t>
    </w:r>
    <w:r>
      <w:rPr>
        <w:b/>
        <w:caps/>
      </w:rPr>
      <w:tab/>
    </w:r>
    <w:bookmarkStart w:id="0" w:name="__DdeLink__2287_2126975357"/>
    <w:bookmarkEnd w:id="0"/>
    <w:r>
      <w:rPr>
        <w:b/>
        <w:caps/>
      </w:rPr>
      <w:t>E1300839</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8"/>
      <w:tabs>
        <w:tab w:leader="none" w:pos="4986" w:val="center"/>
        <w:tab w:leader="none" w:pos="9840" w:val="right"/>
        <w:tab w:leader="none" w:pos="9972" w:val="right"/>
      </w:tabs>
    </w:pPr>
    <w:r>
      <w:rPr>
        <w:b/>
        <w:caps/>
      </w:rPr>
      <w:t xml:space="preserve">                 </w:t>
    </w:r>
    <w:r>
      <w:rPr>
        <w:b/>
        <w:caps/>
      </w:rPr>
      <w:tab/>
      <w:t>E1300839-v1</w:t>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decimal"/>
      <w:lvlText w:val="%1."/>
      <w:lvlJc w:val="left"/>
      <w:pPr>
        <w:ind w:hanging="360" w:left="720"/>
      </w:pPr>
    </w:lvl>
    <w:lvl w:ilvl="1">
      <w:start w:val="1"/>
      <w:numFmt w:val="decimal"/>
      <w:lvlText w:val="%1.%2"/>
      <w:lvlJc w:val="left"/>
      <w:pPr>
        <w:ind w:hanging="576" w:left="576"/>
      </w:pPr>
    </w:lvl>
    <w:lvl w:ilvl="2">
      <w:start w:val="1"/>
      <w:numFmt w:val="decimal"/>
      <w:lvlText w:val="%1.%2.%3"/>
      <w:lvlJc w:val="left"/>
      <w:pPr>
        <w:ind w:hanging="720" w:left="720"/>
      </w:pPr>
    </w:lvl>
    <w:lvl w:ilvl="3">
      <w:start w:val="1"/>
      <w:numFmt w:val="decimal"/>
      <w:lvlText w:val="%1.%2.%3.%4"/>
      <w:lvlJc w:val="left"/>
      <w:pPr>
        <w:ind w:hanging="864" w:left="864"/>
      </w:pPr>
    </w:lvl>
    <w:lvl w:ilvl="4">
      <w:start w:val="1"/>
      <w:numFmt w:val="decimal"/>
      <w:lvlText w:val="%1.%2.%3.%4.%5"/>
      <w:lvlJc w:val="left"/>
      <w:pPr>
        <w:ind w:hanging="1008" w:left="1008"/>
      </w:pPr>
    </w:lvl>
    <w:lvl w:ilvl="5">
      <w:start w:val="1"/>
      <w:numFmt w:val="decimal"/>
      <w:lvlText w:val="%1.%2.%3.%4.%5.%6"/>
      <w:lvlJc w:val="left"/>
      <w:pPr>
        <w:ind w:hanging="1152" w:left="1152"/>
      </w:pPr>
    </w:lvl>
    <w:lvl w:ilvl="6">
      <w:start w:val="1"/>
      <w:numFmt w:val="decimal"/>
      <w:lvlText w:val="%1.%2.%3.%4.%5.%6.%7"/>
      <w:lvlJc w:val="left"/>
      <w:pPr>
        <w:ind w:hanging="1296" w:left="1296"/>
      </w:pPr>
    </w:lvl>
    <w:lvl w:ilvl="7">
      <w:start w:val="1"/>
      <w:numFmt w:val="decimal"/>
      <w:lvlText w:val="%1.%2.%3.%4.%5.%6.%7.%8"/>
      <w:lvlJc w:val="left"/>
      <w:pPr>
        <w:ind w:hanging="1440" w:left="1440"/>
      </w:pPr>
    </w:lvl>
    <w:lvl w:ilvl="8">
      <w:start w:val="1"/>
      <w:numFmt w:val="decimal"/>
      <w:lvlText w:val="%1.%2.%3.%4.%5.%6.%7.%8.%9"/>
      <w:lvlJc w:val="left"/>
      <w:pPr>
        <w:ind w:hanging="1584" w:left="1584"/>
      </w:pPr>
    </w:lvl>
  </w:abstractNum>
  <w:abstractNum w:abstractNumId="4">
    <w:lvl w:ilvl="0">
      <w:start w:val="1"/>
      <w:numFmt w:val="bullet"/>
      <w:lvlText w:val=""/>
      <w:lvlJc w:val="left"/>
      <w:pPr>
        <w:ind w:hanging="360" w:left="720"/>
      </w:pPr>
      <w:rPr>
        <w:rFonts w:ascii="Wingdings" w:cs="Wingdings" w:hAnsi="Wingdings"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bullet"/>
      <w:lvlText w:val="-"/>
      <w:lvlJc w:val="left"/>
      <w:pPr>
        <w:ind w:hanging="360" w:left="720"/>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bullet"/>
      <w:lvlText w:val=""/>
      <w:lvlJc w:val="left"/>
      <w:pPr>
        <w:ind w:hanging="360" w:left="5400"/>
      </w:pPr>
      <w:rPr>
        <w:rFonts w:ascii="Symbol" w:cs="Symbol" w:hAnsi="Symbol" w:hint="default"/>
        <w:b/>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pPr>
    <w:rPr>
      <w:rFonts w:ascii="Times New Roman" w:cs="Times New Roman" w:eastAsia="Times New Roman" w:hAnsi="Times New Roman"/>
      <w:color w:val="00000A"/>
      <w:sz w:val="24"/>
      <w:szCs w:val="24"/>
      <w:lang w:bidi="ar-SA" w:eastAsia="zh-CN" w:val="en-US"/>
    </w:rPr>
  </w:style>
  <w:style w:styleId="style1" w:type="paragraph">
    <w:name w:val="Heading 1"/>
    <w:basedOn w:val="style0"/>
    <w:next w:val="style203"/>
    <w:pPr>
      <w:keepNext/>
      <w:numPr>
        <w:ilvl w:val="0"/>
        <w:numId w:val="1"/>
      </w:numPr>
      <w:spacing w:after="60" w:before="0"/>
      <w:outlineLvl w:val="0"/>
    </w:pPr>
    <w:rPr>
      <w:rFonts w:cs="Arial"/>
      <w:b/>
      <w:bCs/>
      <w:sz w:val="28"/>
      <w:szCs w:val="28"/>
    </w:rPr>
  </w:style>
  <w:style w:styleId="style2" w:type="paragraph">
    <w:name w:val="Heading 2"/>
    <w:basedOn w:val="style0"/>
    <w:next w:val="style203"/>
    <w:pPr>
      <w:keepNext/>
      <w:numPr>
        <w:ilvl w:val="1"/>
        <w:numId w:val="1"/>
      </w:numPr>
      <w:spacing w:after="60" w:before="0"/>
      <w:outlineLvl w:val="1"/>
    </w:pPr>
    <w:rPr>
      <w:rFonts w:cs="Arial"/>
      <w:b/>
      <w:bCs/>
      <w:i/>
      <w:iCs/>
      <w:sz w:val="28"/>
      <w:szCs w:val="28"/>
    </w:rPr>
  </w:style>
  <w:style w:styleId="style3" w:type="paragraph">
    <w:name w:val="Heading 3"/>
    <w:basedOn w:val="style0"/>
    <w:next w:val="style203"/>
    <w:pPr>
      <w:keepNext/>
      <w:numPr>
        <w:ilvl w:val="2"/>
        <w:numId w:val="1"/>
      </w:numPr>
      <w:spacing w:after="60" w:before="240"/>
      <w:outlineLvl w:val="2"/>
    </w:pPr>
    <w:rPr>
      <w:rFonts w:cs="Arial"/>
      <w:b/>
      <w:bCs/>
      <w:sz w:val="26"/>
      <w:szCs w:val="26"/>
    </w:rPr>
  </w:style>
  <w:style w:styleId="style4" w:type="paragraph">
    <w:name w:val="Heading 4"/>
    <w:basedOn w:val="style0"/>
    <w:next w:val="style203"/>
    <w:pPr>
      <w:keepNext/>
      <w:numPr>
        <w:ilvl w:val="3"/>
        <w:numId w:val="1"/>
      </w:numPr>
      <w:spacing w:after="60" w:before="240"/>
      <w:jc w:val="both"/>
      <w:outlineLvl w:val="3"/>
    </w:pPr>
    <w:rPr>
      <w:rFonts w:ascii="Calibri" w:cs="Calibri" w:hAnsi="Calibri"/>
      <w:b/>
    </w:rPr>
  </w:style>
  <w:style w:styleId="style5" w:type="paragraph">
    <w:name w:val="Heading 5"/>
    <w:basedOn w:val="style0"/>
    <w:next w:val="style203"/>
    <w:pPr>
      <w:numPr>
        <w:ilvl w:val="4"/>
        <w:numId w:val="1"/>
      </w:numPr>
      <w:spacing w:after="60" w:before="240"/>
      <w:outlineLvl w:val="4"/>
    </w:pPr>
    <w:rPr>
      <w:b/>
      <w:bCs/>
      <w:i/>
      <w:iCs/>
      <w:sz w:val="26"/>
      <w:szCs w:val="26"/>
    </w:rPr>
  </w:style>
  <w:style w:styleId="style6" w:type="paragraph">
    <w:name w:val="Heading 6"/>
    <w:basedOn w:val="style0"/>
    <w:next w:val="style203"/>
    <w:pPr>
      <w:numPr>
        <w:ilvl w:val="5"/>
        <w:numId w:val="1"/>
      </w:numPr>
      <w:spacing w:after="60" w:before="240"/>
      <w:outlineLvl w:val="5"/>
    </w:pPr>
    <w:rPr>
      <w:rFonts w:ascii="Calibri" w:cs="Calibri" w:hAnsi="Calibri"/>
      <w:b/>
      <w:bCs/>
      <w:sz w:val="22"/>
      <w:szCs w:val="22"/>
    </w:rPr>
  </w:style>
  <w:style w:styleId="style7" w:type="paragraph">
    <w:name w:val="Heading 7"/>
    <w:basedOn w:val="style0"/>
    <w:next w:val="style203"/>
    <w:pPr>
      <w:numPr>
        <w:ilvl w:val="6"/>
        <w:numId w:val="1"/>
      </w:numPr>
      <w:spacing w:after="60" w:before="240"/>
      <w:outlineLvl w:val="6"/>
    </w:pPr>
    <w:rPr>
      <w:rFonts w:ascii="Calibri" w:cs="Calibri" w:hAnsi="Calibri"/>
    </w:rPr>
  </w:style>
  <w:style w:styleId="style8" w:type="paragraph">
    <w:name w:val="Heading 8"/>
    <w:basedOn w:val="style0"/>
    <w:next w:val="style203"/>
    <w:pPr>
      <w:numPr>
        <w:ilvl w:val="7"/>
        <w:numId w:val="1"/>
      </w:numPr>
      <w:spacing w:after="60" w:before="240"/>
      <w:outlineLvl w:val="7"/>
    </w:pPr>
    <w:rPr>
      <w:rFonts w:ascii="Calibri" w:cs="Calibri" w:hAnsi="Calibri"/>
      <w:i/>
      <w:iCs/>
    </w:rPr>
  </w:style>
  <w:style w:styleId="style9" w:type="paragraph">
    <w:name w:val="Heading 9"/>
    <w:basedOn w:val="style0"/>
    <w:next w:val="style203"/>
    <w:pPr>
      <w:numPr>
        <w:ilvl w:val="8"/>
        <w:numId w:val="1"/>
      </w:numPr>
      <w:spacing w:after="60" w:before="240"/>
      <w:outlineLvl w:val="8"/>
    </w:pPr>
    <w:rPr>
      <w:rFonts w:ascii="Cambria" w:cs="Cambria" w:hAnsi="Cambria"/>
      <w:sz w:val="22"/>
      <w:szCs w:val="22"/>
    </w:rPr>
  </w:style>
  <w:style w:styleId="style15" w:type="character">
    <w:name w:val="Default Paragraph Font"/>
    <w:next w:val="style15"/>
    <w:rPr/>
  </w:style>
  <w:style w:styleId="style16" w:type="character">
    <w:name w:val="WW8Num2z0"/>
    <w:next w:val="style16"/>
    <w:rPr>
      <w:rFonts w:ascii="Times New Roman" w:cs="Times New Roman" w:eastAsia="Times New Roman" w:hAnsi="Times New Roman"/>
    </w:rPr>
  </w:style>
  <w:style w:styleId="style17" w:type="character">
    <w:name w:val="WW8Num3z0"/>
    <w:next w:val="style17"/>
    <w:rPr>
      <w:rFonts w:ascii="Times New Roman" w:cs="Times New Roman" w:eastAsia="Times New Roman" w:hAnsi="Times New Roman"/>
    </w:rPr>
  </w:style>
  <w:style w:styleId="style18" w:type="character">
    <w:name w:val="WW8Num4z0"/>
    <w:next w:val="style18"/>
    <w:rPr>
      <w:rFonts w:ascii="Times New Roman" w:cs="Times New Roman" w:eastAsia="Times New Roman" w:hAnsi="Times New Roman"/>
      <w:b w:val="false"/>
    </w:rPr>
  </w:style>
  <w:style w:styleId="style19" w:type="character">
    <w:name w:val="WW8Num5z0"/>
    <w:next w:val="style19"/>
    <w:rPr>
      <w:rFonts w:ascii="Times New Roman" w:cs="Times New Roman" w:eastAsia="Times New Roman" w:hAnsi="Times New Roman"/>
    </w:rPr>
  </w:style>
  <w:style w:styleId="style20" w:type="character">
    <w:name w:val="WW8Num6z0"/>
    <w:next w:val="style20"/>
    <w:rPr>
      <w:rFonts w:ascii="Times New Roman" w:cs="Times New Roman" w:hAnsi="Times New Roman"/>
    </w:rPr>
  </w:style>
  <w:style w:styleId="style21" w:type="character">
    <w:name w:val="WW8Num6z1"/>
    <w:next w:val="style21"/>
    <w:rPr>
      <w:rFonts w:ascii="Courier New" w:cs="Courier New" w:hAnsi="Courier New"/>
    </w:rPr>
  </w:style>
  <w:style w:styleId="style22" w:type="character">
    <w:name w:val="WW8Num6z2"/>
    <w:next w:val="style22"/>
    <w:rPr>
      <w:rFonts w:ascii="Wingdings" w:cs="Wingdings" w:hAnsi="Wingdings"/>
    </w:rPr>
  </w:style>
  <w:style w:styleId="style23" w:type="character">
    <w:name w:val="WW8Num6z3"/>
    <w:next w:val="style23"/>
    <w:rPr>
      <w:rFonts w:ascii="Symbol" w:cs="Symbol" w:hAnsi="Symbol"/>
    </w:rPr>
  </w:style>
  <w:style w:styleId="style24" w:type="character">
    <w:name w:val="WW8Num7z0"/>
    <w:next w:val="style24"/>
    <w:rPr>
      <w:b/>
    </w:rPr>
  </w:style>
  <w:style w:styleId="style25" w:type="character">
    <w:name w:val="Absatz-Standardschriftart"/>
    <w:next w:val="style25"/>
    <w:rPr/>
  </w:style>
  <w:style w:styleId="style26" w:type="character">
    <w:name w:val="WW-Absatz-Standardschriftart"/>
    <w:next w:val="style26"/>
    <w:rPr/>
  </w:style>
  <w:style w:styleId="style27" w:type="character">
    <w:name w:val="WW-Absatz-Standardschriftart1"/>
    <w:next w:val="style27"/>
    <w:rPr/>
  </w:style>
  <w:style w:styleId="style28" w:type="character">
    <w:name w:val="WW-Default Paragraph Font"/>
    <w:next w:val="style28"/>
    <w:rPr/>
  </w:style>
  <w:style w:styleId="style29" w:type="character">
    <w:name w:val="WW-Absatz-Standardschriftart11"/>
    <w:next w:val="style29"/>
    <w:rPr/>
  </w:style>
  <w:style w:styleId="style30" w:type="character">
    <w:name w:val="WW-Absatz-Standardschriftart111"/>
    <w:next w:val="style30"/>
    <w:rPr/>
  </w:style>
  <w:style w:styleId="style31" w:type="character">
    <w:name w:val="WW-Absatz-Standardschriftart1111"/>
    <w:next w:val="style31"/>
    <w:rPr/>
  </w:style>
  <w:style w:styleId="style32" w:type="character">
    <w:name w:val="WW-Absatz-Standardschriftart11111"/>
    <w:next w:val="style32"/>
    <w:rPr/>
  </w:style>
  <w:style w:styleId="style33" w:type="character">
    <w:name w:val="WW-Absatz-Standardschriftart111111"/>
    <w:next w:val="style33"/>
    <w:rPr/>
  </w:style>
  <w:style w:styleId="style34" w:type="character">
    <w:name w:val="WW-Absatz-Standardschriftart1111111"/>
    <w:next w:val="style34"/>
    <w:rPr/>
  </w:style>
  <w:style w:styleId="style35" w:type="character">
    <w:name w:val="WW-Absatz-Standardschriftart11111111"/>
    <w:next w:val="style35"/>
    <w:rPr/>
  </w:style>
  <w:style w:styleId="style36" w:type="character">
    <w:name w:val="WW8Num7z1"/>
    <w:next w:val="style36"/>
    <w:rPr>
      <w:rFonts w:ascii="Courier New" w:cs="Courier New" w:hAnsi="Courier New"/>
    </w:rPr>
  </w:style>
  <w:style w:styleId="style37" w:type="character">
    <w:name w:val="WW8Num7z2"/>
    <w:next w:val="style37"/>
    <w:rPr>
      <w:rFonts w:ascii="Wingdings" w:cs="Wingdings" w:hAnsi="Wingdings"/>
    </w:rPr>
  </w:style>
  <w:style w:styleId="style38" w:type="character">
    <w:name w:val="WW8Num7z3"/>
    <w:next w:val="style38"/>
    <w:rPr>
      <w:rFonts w:ascii="Symbol" w:cs="Symbol" w:hAnsi="Symbol"/>
    </w:rPr>
  </w:style>
  <w:style w:styleId="style39" w:type="character">
    <w:name w:val="WW8Num8z0"/>
    <w:next w:val="style39"/>
    <w:rPr>
      <w:rFonts w:ascii="Wingdings" w:cs="Wingdings" w:hAnsi="Wingdings"/>
    </w:rPr>
  </w:style>
  <w:style w:styleId="style40" w:type="character">
    <w:name w:val="WW8Num9z0"/>
    <w:next w:val="style40"/>
    <w:rPr>
      <w:rFonts w:ascii="Times New Roman" w:cs="Times New Roman" w:eastAsia="Times New Roman" w:hAnsi="Times New Roman"/>
    </w:rPr>
  </w:style>
  <w:style w:styleId="style41" w:type="character">
    <w:name w:val="WW8Num10z0"/>
    <w:next w:val="style41"/>
    <w:rPr>
      <w:rFonts w:ascii="Times New Roman" w:cs="Times New Roman" w:eastAsia="Times New Roman" w:hAnsi="Times New Roman"/>
    </w:rPr>
  </w:style>
  <w:style w:styleId="style42" w:type="character">
    <w:name w:val="WW8Num10z1"/>
    <w:next w:val="style42"/>
    <w:rPr>
      <w:rFonts w:ascii="Courier New" w:cs="Courier New" w:hAnsi="Courier New"/>
    </w:rPr>
  </w:style>
  <w:style w:styleId="style43" w:type="character">
    <w:name w:val="WW8Num10z2"/>
    <w:next w:val="style43"/>
    <w:rPr>
      <w:rFonts w:ascii="Wingdings" w:cs="Wingdings" w:hAnsi="Wingdings"/>
    </w:rPr>
  </w:style>
  <w:style w:styleId="style44" w:type="character">
    <w:name w:val="WW8Num10z3"/>
    <w:next w:val="style44"/>
    <w:rPr>
      <w:rFonts w:ascii="Symbol" w:cs="Symbol" w:hAnsi="Symbol"/>
    </w:rPr>
  </w:style>
  <w:style w:styleId="style45" w:type="character">
    <w:name w:val="WW8Num11z0"/>
    <w:next w:val="style45"/>
    <w:rPr>
      <w:b/>
      <w:u w:val="none"/>
    </w:rPr>
  </w:style>
  <w:style w:styleId="style46" w:type="character">
    <w:name w:val="WW8Num11z1"/>
    <w:next w:val="style46"/>
    <w:rPr>
      <w:rFonts w:ascii="Courier New" w:cs="Courier New" w:hAnsi="Courier New"/>
    </w:rPr>
  </w:style>
  <w:style w:styleId="style47" w:type="character">
    <w:name w:val="WW8Num11z2"/>
    <w:next w:val="style47"/>
    <w:rPr>
      <w:rFonts w:ascii="Wingdings" w:cs="Wingdings" w:hAnsi="Wingdings"/>
    </w:rPr>
  </w:style>
  <w:style w:styleId="style48" w:type="character">
    <w:name w:val="WW8Num12z0"/>
    <w:next w:val="style48"/>
    <w:rPr>
      <w:rFonts w:ascii="Times New Roman" w:cs="Times New Roman" w:eastAsia="Times New Roman" w:hAnsi="Times New Roman"/>
    </w:rPr>
  </w:style>
  <w:style w:styleId="style49" w:type="character">
    <w:name w:val="WW8Num12z1"/>
    <w:next w:val="style49"/>
    <w:rPr>
      <w:rFonts w:ascii="Courier New" w:cs="Courier New" w:hAnsi="Courier New"/>
    </w:rPr>
  </w:style>
  <w:style w:styleId="style50" w:type="character">
    <w:name w:val="WW8Num12z2"/>
    <w:next w:val="style50"/>
    <w:rPr>
      <w:rFonts w:ascii="Wingdings" w:cs="Wingdings" w:hAnsi="Wingdings"/>
    </w:rPr>
  </w:style>
  <w:style w:styleId="style51" w:type="character">
    <w:name w:val="WW8Num12z3"/>
    <w:next w:val="style51"/>
    <w:rPr>
      <w:rFonts w:ascii="Symbol" w:cs="Symbol" w:hAnsi="Symbol"/>
    </w:rPr>
  </w:style>
  <w:style w:styleId="style52" w:type="character">
    <w:name w:val="WW8Num13z0"/>
    <w:next w:val="style52"/>
    <w:rPr>
      <w:rFonts w:ascii="Times New Roman" w:cs="Times New Roman" w:eastAsia="Times New Roman" w:hAnsi="Times New Roman"/>
    </w:rPr>
  </w:style>
  <w:style w:styleId="style53" w:type="character">
    <w:name w:val="WW8Num13z1"/>
    <w:next w:val="style53"/>
    <w:rPr>
      <w:rFonts w:ascii="Courier New" w:cs="Symbol" w:hAnsi="Courier New"/>
    </w:rPr>
  </w:style>
  <w:style w:styleId="style54" w:type="character">
    <w:name w:val="WW8Num13z2"/>
    <w:next w:val="style54"/>
    <w:rPr>
      <w:rFonts w:ascii="Wingdings" w:cs="Wingdings" w:hAnsi="Wingdings"/>
    </w:rPr>
  </w:style>
  <w:style w:styleId="style55" w:type="character">
    <w:name w:val="WW8Num13z3"/>
    <w:next w:val="style55"/>
    <w:rPr>
      <w:rFonts w:ascii="Symbol" w:cs="Symbol" w:hAnsi="Symbol"/>
    </w:rPr>
  </w:style>
  <w:style w:styleId="style56" w:type="character">
    <w:name w:val="WW8Num14z0"/>
    <w:next w:val="style56"/>
    <w:rPr>
      <w:rFonts w:ascii="Times New Roman" w:cs="Times New Roman" w:eastAsia="Times New Roman" w:hAnsi="Times New Roman"/>
    </w:rPr>
  </w:style>
  <w:style w:styleId="style57" w:type="character">
    <w:name w:val="WW8Num14z1"/>
    <w:next w:val="style57"/>
    <w:rPr>
      <w:rFonts w:ascii="Courier New" w:cs="Courier New" w:hAnsi="Courier New"/>
    </w:rPr>
  </w:style>
  <w:style w:styleId="style58" w:type="character">
    <w:name w:val="WW8Num14z2"/>
    <w:next w:val="style58"/>
    <w:rPr>
      <w:rFonts w:ascii="Wingdings" w:cs="Wingdings" w:hAnsi="Wingdings"/>
    </w:rPr>
  </w:style>
  <w:style w:styleId="style59" w:type="character">
    <w:name w:val="WW8Num16z0"/>
    <w:next w:val="style59"/>
    <w:rPr>
      <w:rFonts w:ascii="Times New Roman" w:cs="Times New Roman" w:eastAsia="Times New Roman" w:hAnsi="Times New Roman"/>
    </w:rPr>
  </w:style>
  <w:style w:styleId="style60" w:type="character">
    <w:name w:val="WW8Num16z1"/>
    <w:next w:val="style60"/>
    <w:rPr>
      <w:rFonts w:ascii="Courier New" w:cs="Courier New" w:hAnsi="Courier New"/>
    </w:rPr>
  </w:style>
  <w:style w:styleId="style61" w:type="character">
    <w:name w:val="WW8Num16z2"/>
    <w:next w:val="style61"/>
    <w:rPr>
      <w:rFonts w:ascii="Wingdings" w:cs="Wingdings" w:hAnsi="Wingdings"/>
    </w:rPr>
  </w:style>
  <w:style w:styleId="style62" w:type="character">
    <w:name w:val="WW8Num16z3"/>
    <w:next w:val="style62"/>
    <w:rPr>
      <w:rFonts w:ascii="Symbol" w:cs="Symbol" w:hAnsi="Symbol"/>
    </w:rPr>
  </w:style>
  <w:style w:styleId="style63" w:type="character">
    <w:name w:val="WW8Num17z0"/>
    <w:next w:val="style63"/>
    <w:rPr>
      <w:rFonts w:ascii="Times New Roman" w:cs="Times New Roman" w:hAnsi="Times New Roman"/>
    </w:rPr>
  </w:style>
  <w:style w:styleId="style64" w:type="character">
    <w:name w:val="WW8Num17z1"/>
    <w:next w:val="style64"/>
    <w:rPr>
      <w:rFonts w:ascii="Courier New" w:cs="Courier New" w:hAnsi="Courier New"/>
    </w:rPr>
  </w:style>
  <w:style w:styleId="style65" w:type="character">
    <w:name w:val="WW8Num17z2"/>
    <w:next w:val="style65"/>
    <w:rPr>
      <w:rFonts w:ascii="Wingdings" w:cs="Wingdings" w:hAnsi="Wingdings"/>
    </w:rPr>
  </w:style>
  <w:style w:styleId="style66" w:type="character">
    <w:name w:val="WW8Num17z3"/>
    <w:next w:val="style66"/>
    <w:rPr>
      <w:rFonts w:ascii="Symbol" w:cs="Symbol" w:hAnsi="Symbol"/>
    </w:rPr>
  </w:style>
  <w:style w:styleId="style67" w:type="character">
    <w:name w:val="WW8Num18z0"/>
    <w:next w:val="style67"/>
    <w:rPr>
      <w:b/>
      <w:u w:val="none"/>
    </w:rPr>
  </w:style>
  <w:style w:styleId="style68" w:type="character">
    <w:name w:val="WW8Num19z0"/>
    <w:next w:val="style68"/>
    <w:rPr>
      <w:rFonts w:ascii="Times New Roman" w:cs="Times New Roman" w:eastAsia="Times New Roman" w:hAnsi="Times New Roman"/>
    </w:rPr>
  </w:style>
  <w:style w:styleId="style69" w:type="character">
    <w:name w:val="WW8Num19z1"/>
    <w:next w:val="style69"/>
    <w:rPr>
      <w:rFonts w:ascii="Courier New" w:cs="Courier New" w:hAnsi="Courier New"/>
    </w:rPr>
  </w:style>
  <w:style w:styleId="style70" w:type="character">
    <w:name w:val="WW8Num19z2"/>
    <w:next w:val="style70"/>
    <w:rPr>
      <w:rFonts w:ascii="Wingdings" w:cs="Wingdings" w:hAnsi="Wingdings"/>
    </w:rPr>
  </w:style>
  <w:style w:styleId="style71" w:type="character">
    <w:name w:val="WW8Num19z3"/>
    <w:next w:val="style71"/>
    <w:rPr>
      <w:rFonts w:ascii="Symbol" w:cs="Symbol" w:hAnsi="Symbol"/>
    </w:rPr>
  </w:style>
  <w:style w:styleId="style72" w:type="character">
    <w:name w:val="WW8Num21z0"/>
    <w:next w:val="style72"/>
    <w:rPr>
      <w:rFonts w:ascii="Times New Roman" w:cs="Times New Roman" w:eastAsia="Times New Roman" w:hAnsi="Times New Roman"/>
    </w:rPr>
  </w:style>
  <w:style w:styleId="style73" w:type="character">
    <w:name w:val="WW8Num21z1"/>
    <w:next w:val="style73"/>
    <w:rPr>
      <w:rFonts w:ascii="Courier New" w:cs="Courier New" w:hAnsi="Courier New"/>
    </w:rPr>
  </w:style>
  <w:style w:styleId="style74" w:type="character">
    <w:name w:val="WW8Num21z2"/>
    <w:next w:val="style74"/>
    <w:rPr>
      <w:rFonts w:ascii="Wingdings" w:cs="Wingdings" w:hAnsi="Wingdings"/>
    </w:rPr>
  </w:style>
  <w:style w:styleId="style75" w:type="character">
    <w:name w:val="WW8Num21z3"/>
    <w:next w:val="style75"/>
    <w:rPr>
      <w:rFonts w:ascii="Symbol" w:cs="Symbol" w:hAnsi="Symbol"/>
    </w:rPr>
  </w:style>
  <w:style w:styleId="style76" w:type="character">
    <w:name w:val="WW8Num22z0"/>
    <w:next w:val="style76"/>
    <w:rPr>
      <w:rFonts w:ascii="Symbol" w:cs="Symbol" w:hAnsi="Symbol"/>
    </w:rPr>
  </w:style>
  <w:style w:styleId="style77" w:type="character">
    <w:name w:val="WW8Num22z1"/>
    <w:next w:val="style77"/>
    <w:rPr>
      <w:rFonts w:ascii="Courier New" w:cs="Courier New" w:hAnsi="Courier New"/>
    </w:rPr>
  </w:style>
  <w:style w:styleId="style78" w:type="character">
    <w:name w:val="WW8Num22z2"/>
    <w:next w:val="style78"/>
    <w:rPr>
      <w:rFonts w:ascii="Wingdings" w:cs="Wingdings" w:hAnsi="Wingdings"/>
    </w:rPr>
  </w:style>
  <w:style w:styleId="style79" w:type="character">
    <w:name w:val="WW8Num23z0"/>
    <w:next w:val="style79"/>
    <w:rPr>
      <w:rFonts w:ascii="Times New Roman" w:cs="Times New Roman" w:hAnsi="Times New Roman"/>
    </w:rPr>
  </w:style>
  <w:style w:styleId="style80" w:type="character">
    <w:name w:val="WW8Num23z1"/>
    <w:next w:val="style80"/>
    <w:rPr>
      <w:rFonts w:ascii="Courier New" w:cs="Courier New" w:hAnsi="Courier New"/>
    </w:rPr>
  </w:style>
  <w:style w:styleId="style81" w:type="character">
    <w:name w:val="WW8Num23z2"/>
    <w:next w:val="style81"/>
    <w:rPr>
      <w:rFonts w:ascii="Wingdings" w:cs="Wingdings" w:hAnsi="Wingdings"/>
    </w:rPr>
  </w:style>
  <w:style w:styleId="style82" w:type="character">
    <w:name w:val="WW8Num23z3"/>
    <w:next w:val="style82"/>
    <w:rPr>
      <w:rFonts w:ascii="Symbol" w:cs="Symbol" w:hAnsi="Symbol"/>
    </w:rPr>
  </w:style>
  <w:style w:styleId="style83" w:type="character">
    <w:name w:val="WW8Num24z0"/>
    <w:next w:val="style83"/>
    <w:rPr>
      <w:rFonts w:ascii="Times New Roman" w:cs="Times New Roman" w:hAnsi="Times New Roman"/>
    </w:rPr>
  </w:style>
  <w:style w:styleId="style84" w:type="character">
    <w:name w:val="WW8Num24z1"/>
    <w:next w:val="style84"/>
    <w:rPr>
      <w:rFonts w:ascii="Courier New" w:cs="Courier New" w:hAnsi="Courier New"/>
    </w:rPr>
  </w:style>
  <w:style w:styleId="style85" w:type="character">
    <w:name w:val="WW8Num24z2"/>
    <w:next w:val="style85"/>
    <w:rPr>
      <w:rFonts w:ascii="Wingdings" w:cs="Wingdings" w:hAnsi="Wingdings"/>
    </w:rPr>
  </w:style>
  <w:style w:styleId="style86" w:type="character">
    <w:name w:val="WW8Num24z3"/>
    <w:next w:val="style86"/>
    <w:rPr>
      <w:rFonts w:ascii="Symbol" w:cs="Symbol" w:hAnsi="Symbol"/>
    </w:rPr>
  </w:style>
  <w:style w:styleId="style87" w:type="character">
    <w:name w:val="WW8Num25z0"/>
    <w:next w:val="style87"/>
    <w:rPr>
      <w:rFonts w:ascii="Calibri" w:cs="Calibri" w:eastAsia="Calibri" w:hAnsi="Calibri"/>
    </w:rPr>
  </w:style>
  <w:style w:styleId="style88" w:type="character">
    <w:name w:val="WW8Num25z1"/>
    <w:next w:val="style88"/>
    <w:rPr>
      <w:rFonts w:ascii="Courier New" w:cs="Courier New" w:hAnsi="Courier New"/>
    </w:rPr>
  </w:style>
  <w:style w:styleId="style89" w:type="character">
    <w:name w:val="WW8Num25z2"/>
    <w:next w:val="style89"/>
    <w:rPr>
      <w:rFonts w:ascii="Wingdings" w:cs="Wingdings" w:hAnsi="Wingdings"/>
    </w:rPr>
  </w:style>
  <w:style w:styleId="style90" w:type="character">
    <w:name w:val="WW8Num25z3"/>
    <w:next w:val="style90"/>
    <w:rPr>
      <w:rFonts w:ascii="Symbol" w:cs="Symbol" w:hAnsi="Symbol"/>
    </w:rPr>
  </w:style>
  <w:style w:styleId="style91" w:type="character">
    <w:name w:val="WW-Default Paragraph Font1"/>
    <w:next w:val="style91"/>
    <w:rPr/>
  </w:style>
  <w:style w:styleId="style92" w:type="character">
    <w:name w:val="WW8Num1z0"/>
    <w:next w:val="style92"/>
    <w:rPr>
      <w:rFonts w:ascii="Times New Roman" w:cs="Times New Roman" w:eastAsia="Times New Roman" w:hAnsi="Times New Roman"/>
    </w:rPr>
  </w:style>
  <w:style w:styleId="style93" w:type="character">
    <w:name w:val="WW8Num1z1"/>
    <w:next w:val="style93"/>
    <w:rPr>
      <w:rFonts w:ascii="Courier New" w:cs="Courier New" w:hAnsi="Courier New"/>
    </w:rPr>
  </w:style>
  <w:style w:styleId="style94" w:type="character">
    <w:name w:val="WW8Num1z2"/>
    <w:next w:val="style94"/>
    <w:rPr>
      <w:rFonts w:ascii="Wingdings" w:cs="Wingdings" w:hAnsi="Wingdings"/>
    </w:rPr>
  </w:style>
  <w:style w:styleId="style95" w:type="character">
    <w:name w:val="WW8Num1z3"/>
    <w:next w:val="style95"/>
    <w:rPr>
      <w:rFonts w:ascii="Symbol" w:cs="Symbol" w:hAnsi="Symbol"/>
    </w:rPr>
  </w:style>
  <w:style w:styleId="style96" w:type="character">
    <w:name w:val="WW8Num2z1"/>
    <w:next w:val="style96"/>
    <w:rPr>
      <w:rFonts w:ascii="Courier New" w:cs="Symbol" w:hAnsi="Courier New"/>
    </w:rPr>
  </w:style>
  <w:style w:styleId="style97" w:type="character">
    <w:name w:val="WW8Num2z2"/>
    <w:next w:val="style97"/>
    <w:rPr>
      <w:rFonts w:ascii="Wingdings" w:cs="Wingdings" w:hAnsi="Wingdings"/>
    </w:rPr>
  </w:style>
  <w:style w:styleId="style98" w:type="character">
    <w:name w:val="WW8Num2z3"/>
    <w:next w:val="style98"/>
    <w:rPr>
      <w:rFonts w:ascii="Symbol" w:cs="Symbol" w:hAnsi="Symbol"/>
    </w:rPr>
  </w:style>
  <w:style w:styleId="style99" w:type="character">
    <w:name w:val="WW8Num3z1"/>
    <w:next w:val="style99"/>
    <w:rPr>
      <w:rFonts w:ascii="Courier New" w:cs="Courier New" w:hAnsi="Courier New"/>
    </w:rPr>
  </w:style>
  <w:style w:styleId="style100" w:type="character">
    <w:name w:val="WW8Num3z2"/>
    <w:next w:val="style100"/>
    <w:rPr>
      <w:rFonts w:ascii="Wingdings" w:cs="Wingdings" w:hAnsi="Wingdings"/>
    </w:rPr>
  </w:style>
  <w:style w:styleId="style101" w:type="character">
    <w:name w:val="WW8Num3z3"/>
    <w:next w:val="style101"/>
    <w:rPr>
      <w:rFonts w:ascii="Symbol" w:cs="Symbol" w:hAnsi="Symbol"/>
    </w:rPr>
  </w:style>
  <w:style w:styleId="style102" w:type="character">
    <w:name w:val="WW8Num4z1"/>
    <w:next w:val="style102"/>
    <w:rPr>
      <w:rFonts w:ascii="Courier New" w:cs="Courier New" w:hAnsi="Courier New"/>
    </w:rPr>
  </w:style>
  <w:style w:styleId="style103" w:type="character">
    <w:name w:val="WW8Num4z2"/>
    <w:next w:val="style103"/>
    <w:rPr>
      <w:rFonts w:ascii="Wingdings" w:cs="Wingdings" w:hAnsi="Wingdings"/>
    </w:rPr>
  </w:style>
  <w:style w:styleId="style104" w:type="character">
    <w:name w:val="WW8Num4z3"/>
    <w:next w:val="style104"/>
    <w:rPr>
      <w:rFonts w:ascii="Symbol" w:cs="Symbol" w:hAnsi="Symbol"/>
    </w:rPr>
  </w:style>
  <w:style w:styleId="style105" w:type="character">
    <w:name w:val="WW8Num5z1"/>
    <w:next w:val="style105"/>
    <w:rPr>
      <w:rFonts w:ascii="Courier New" w:cs="Symbol" w:hAnsi="Courier New"/>
    </w:rPr>
  </w:style>
  <w:style w:styleId="style106" w:type="character">
    <w:name w:val="WW8Num5z2"/>
    <w:next w:val="style106"/>
    <w:rPr>
      <w:rFonts w:ascii="Wingdings" w:cs="Wingdings" w:hAnsi="Wingdings"/>
    </w:rPr>
  </w:style>
  <w:style w:styleId="style107" w:type="character">
    <w:name w:val="WW8Num5z3"/>
    <w:next w:val="style107"/>
    <w:rPr>
      <w:rFonts w:ascii="Symbol" w:cs="Symbol" w:hAnsi="Symbol"/>
    </w:rPr>
  </w:style>
  <w:style w:styleId="style108" w:type="character">
    <w:name w:val="WW8Num8z1"/>
    <w:next w:val="style108"/>
    <w:rPr>
      <w:rFonts w:ascii="Courier New" w:cs="Courier New" w:hAnsi="Courier New"/>
    </w:rPr>
  </w:style>
  <w:style w:styleId="style109" w:type="character">
    <w:name w:val="WW8Num8z3"/>
    <w:next w:val="style109"/>
    <w:rPr>
      <w:rFonts w:ascii="Symbol" w:cs="Symbol" w:hAnsi="Symbol"/>
    </w:rPr>
  </w:style>
  <w:style w:styleId="style110" w:type="character">
    <w:name w:val="WW8Num9z1"/>
    <w:next w:val="style110"/>
    <w:rPr>
      <w:rFonts w:ascii="Courier New" w:cs="Symbol" w:hAnsi="Courier New"/>
    </w:rPr>
  </w:style>
  <w:style w:styleId="style111" w:type="character">
    <w:name w:val="WW8Num9z2"/>
    <w:next w:val="style111"/>
    <w:rPr>
      <w:rFonts w:ascii="Wingdings" w:cs="Wingdings" w:hAnsi="Wingdings"/>
    </w:rPr>
  </w:style>
  <w:style w:styleId="style112" w:type="character">
    <w:name w:val="WW8Num9z3"/>
    <w:next w:val="style112"/>
    <w:rPr>
      <w:rFonts w:ascii="Symbol" w:cs="Symbol" w:hAnsi="Symbol"/>
    </w:rPr>
  </w:style>
  <w:style w:styleId="style113" w:type="character">
    <w:name w:val="WW8Num14z3"/>
    <w:next w:val="style113"/>
    <w:rPr>
      <w:rFonts w:ascii="Symbol" w:cs="Symbol" w:hAnsi="Symbol"/>
    </w:rPr>
  </w:style>
  <w:style w:styleId="style114" w:type="character">
    <w:name w:val="WW8Num15z0"/>
    <w:next w:val="style114"/>
    <w:rPr>
      <w:rFonts w:ascii="Wingdings" w:cs="Wingdings" w:hAnsi="Wingdings"/>
    </w:rPr>
  </w:style>
  <w:style w:styleId="style115" w:type="character">
    <w:name w:val="WW8Num15z1"/>
    <w:next w:val="style115"/>
    <w:rPr>
      <w:rFonts w:ascii="Courier New" w:cs="Courier New" w:hAnsi="Courier New"/>
    </w:rPr>
  </w:style>
  <w:style w:styleId="style116" w:type="character">
    <w:name w:val="WW8Num15z3"/>
    <w:next w:val="style116"/>
    <w:rPr>
      <w:rFonts w:ascii="Symbol" w:cs="Symbol" w:hAnsi="Symbol"/>
    </w:rPr>
  </w:style>
  <w:style w:styleId="style117" w:type="character">
    <w:name w:val="Heading 1 Char"/>
    <w:next w:val="style117"/>
    <w:rPr>
      <w:rFonts w:cs="Arial"/>
      <w:b/>
      <w:bCs/>
      <w:sz w:val="32"/>
      <w:szCs w:val="32"/>
    </w:rPr>
  </w:style>
  <w:style w:styleId="style118" w:type="character">
    <w:name w:val="page number"/>
    <w:basedOn w:val="style91"/>
    <w:next w:val="style118"/>
    <w:rPr/>
  </w:style>
  <w:style w:styleId="style119" w:type="character">
    <w:name w:val="Internet Link"/>
    <w:next w:val="style119"/>
    <w:rPr>
      <w:color w:val="0000FF"/>
      <w:u w:val="single"/>
      <w:lang w:bidi="en-US" w:eastAsia="en-US" w:val="en-US"/>
    </w:rPr>
  </w:style>
  <w:style w:styleId="style120" w:type="character">
    <w:name w:val="Heading 2 Char"/>
    <w:next w:val="style120"/>
    <w:rPr>
      <w:rFonts w:cs="Arial"/>
      <w:b/>
      <w:bCs/>
      <w:i/>
      <w:iCs/>
      <w:sz w:val="28"/>
      <w:szCs w:val="28"/>
    </w:rPr>
  </w:style>
  <w:style w:styleId="style121" w:type="character">
    <w:name w:val="Strong Emphasis"/>
    <w:next w:val="style121"/>
    <w:rPr>
      <w:b/>
      <w:bCs/>
    </w:rPr>
  </w:style>
  <w:style w:styleId="style122" w:type="character">
    <w:name w:val="Balloon Text Char"/>
    <w:next w:val="style122"/>
    <w:rPr>
      <w:rFonts w:ascii="Tahoma" w:cs="Tahoma" w:hAnsi="Tahoma"/>
      <w:sz w:val="16"/>
      <w:szCs w:val="16"/>
    </w:rPr>
  </w:style>
  <w:style w:styleId="style123" w:type="character">
    <w:name w:val="Emphasis"/>
    <w:next w:val="style123"/>
    <w:rPr>
      <w:i/>
      <w:iCs/>
    </w:rPr>
  </w:style>
  <w:style w:styleId="style124" w:type="character">
    <w:name w:val="Title Char"/>
    <w:next w:val="style124"/>
    <w:rPr>
      <w:rFonts w:ascii="Cambria" w:cs="Cambria" w:hAnsi="Cambria"/>
      <w:b/>
      <w:bCs/>
      <w:i/>
      <w:sz w:val="32"/>
      <w:szCs w:val="32"/>
    </w:rPr>
  </w:style>
  <w:style w:styleId="style125" w:type="character">
    <w:name w:val="HTML Preformatted Char"/>
    <w:next w:val="style125"/>
    <w:rPr>
      <w:rFonts w:ascii="Courier New" w:cs="Courier New" w:hAnsi="Courier New"/>
    </w:rPr>
  </w:style>
  <w:style w:styleId="style126" w:type="character">
    <w:name w:val="line number"/>
    <w:basedOn w:val="style91"/>
    <w:next w:val="style126"/>
    <w:rPr/>
  </w:style>
  <w:style w:styleId="style127" w:type="character">
    <w:name w:val="Footer Char"/>
    <w:next w:val="style127"/>
    <w:rPr>
      <w:sz w:val="24"/>
      <w:szCs w:val="24"/>
    </w:rPr>
  </w:style>
  <w:style w:styleId="style128" w:type="character">
    <w:name w:val="Heading 4 Char"/>
    <w:next w:val="style128"/>
    <w:rPr>
      <w:rFonts w:ascii="Calibri" w:cs="Times New Roman" w:eastAsia="Times New Roman" w:hAnsi="Calibri"/>
      <w:b/>
      <w:bCs/>
      <w:sz w:val="28"/>
      <w:szCs w:val="28"/>
    </w:rPr>
  </w:style>
  <w:style w:styleId="style129" w:type="character">
    <w:name w:val="Heading 6 Char"/>
    <w:next w:val="style129"/>
    <w:rPr>
      <w:rFonts w:ascii="Calibri" w:cs="Times New Roman" w:eastAsia="Times New Roman" w:hAnsi="Calibri"/>
      <w:b/>
      <w:bCs/>
      <w:sz w:val="22"/>
      <w:szCs w:val="22"/>
    </w:rPr>
  </w:style>
  <w:style w:styleId="style130" w:type="character">
    <w:name w:val="Heading 7 Char"/>
    <w:next w:val="style130"/>
    <w:rPr>
      <w:rFonts w:ascii="Calibri" w:cs="Times New Roman" w:eastAsia="Times New Roman" w:hAnsi="Calibri"/>
      <w:sz w:val="24"/>
      <w:szCs w:val="24"/>
    </w:rPr>
  </w:style>
  <w:style w:styleId="style131" w:type="character">
    <w:name w:val="Heading 8 Char"/>
    <w:next w:val="style131"/>
    <w:rPr>
      <w:rFonts w:ascii="Calibri" w:cs="Times New Roman" w:eastAsia="Times New Roman" w:hAnsi="Calibri"/>
      <w:i/>
      <w:iCs/>
      <w:sz w:val="24"/>
      <w:szCs w:val="24"/>
    </w:rPr>
  </w:style>
  <w:style w:styleId="style132" w:type="character">
    <w:name w:val="Heading 9 Char"/>
    <w:next w:val="style132"/>
    <w:rPr>
      <w:rFonts w:ascii="Cambria" w:cs="Times New Roman" w:eastAsia="Times New Roman" w:hAnsi="Cambria"/>
      <w:sz w:val="22"/>
      <w:szCs w:val="22"/>
    </w:rPr>
  </w:style>
  <w:style w:styleId="style133" w:type="character">
    <w:name w:val="Bullets"/>
    <w:next w:val="style133"/>
    <w:rPr>
      <w:rFonts w:ascii="OpenSymbol" w:cs="OpenSymbol" w:eastAsia="OpenSymbol" w:hAnsi="OpenSymbol"/>
    </w:rPr>
  </w:style>
  <w:style w:styleId="style134" w:type="character">
    <w:name w:val="FollowedHyperlink"/>
    <w:basedOn w:val="style28"/>
    <w:next w:val="style134"/>
    <w:rPr>
      <w:color w:val="800080"/>
      <w:u w:val="single"/>
    </w:rPr>
  </w:style>
  <w:style w:styleId="style135" w:type="character">
    <w:name w:val="ListLabel 1"/>
    <w:next w:val="style135"/>
    <w:rPr>
      <w:rFonts w:cs="Times New Roman"/>
    </w:rPr>
  </w:style>
  <w:style w:styleId="style136" w:type="character">
    <w:name w:val="ListLabel 2"/>
    <w:next w:val="style136"/>
    <w:rPr>
      <w:rFonts w:cs="Times New Roman"/>
      <w:b w:val="false"/>
    </w:rPr>
  </w:style>
  <w:style w:styleId="style137" w:type="character">
    <w:name w:val="ListLabel 3"/>
    <w:next w:val="style137"/>
    <w:rPr>
      <w:rFonts w:cs="Courier New"/>
    </w:rPr>
  </w:style>
  <w:style w:styleId="style138" w:type="character">
    <w:name w:val="ListLabel 4"/>
    <w:next w:val="style138"/>
    <w:rPr>
      <w:rFonts w:cs="Wingdings"/>
    </w:rPr>
  </w:style>
  <w:style w:styleId="style139" w:type="character">
    <w:name w:val="ListLabel 5"/>
    <w:next w:val="style139"/>
    <w:rPr>
      <w:rFonts w:cs="Symbol"/>
    </w:rPr>
  </w:style>
  <w:style w:styleId="style140" w:type="character">
    <w:name w:val="ListLabel 6"/>
    <w:next w:val="style140"/>
    <w:rPr>
      <w:b/>
    </w:rPr>
  </w:style>
  <w:style w:styleId="style141" w:type="character">
    <w:name w:val="ListLabel 7"/>
    <w:next w:val="style141"/>
    <w:rPr>
      <w:rFonts w:cs="Wingdings"/>
    </w:rPr>
  </w:style>
  <w:style w:styleId="style142" w:type="character">
    <w:name w:val="ListLabel 8"/>
    <w:next w:val="style142"/>
    <w:rPr>
      <w:rFonts w:cs="Times New Roman"/>
    </w:rPr>
  </w:style>
  <w:style w:styleId="style143" w:type="character">
    <w:name w:val="ListLabel 9"/>
    <w:next w:val="style143"/>
    <w:rPr>
      <w:rFonts w:cs="Courier New"/>
    </w:rPr>
  </w:style>
  <w:style w:styleId="style144" w:type="character">
    <w:name w:val="ListLabel 10"/>
    <w:next w:val="style144"/>
    <w:rPr>
      <w:rFonts w:cs="Symbol"/>
    </w:rPr>
  </w:style>
  <w:style w:styleId="style145" w:type="character">
    <w:name w:val="ListLabel 11"/>
    <w:next w:val="style145"/>
    <w:rPr>
      <w:rFonts w:cs="Symbol"/>
      <w:b/>
    </w:rPr>
  </w:style>
  <w:style w:styleId="style146" w:type="character">
    <w:name w:val="ListLabel 12"/>
    <w:next w:val="style146"/>
    <w:rPr>
      <w:rFonts w:cs="Wingdings"/>
    </w:rPr>
  </w:style>
  <w:style w:styleId="style147" w:type="character">
    <w:name w:val="ListLabel 13"/>
    <w:next w:val="style147"/>
    <w:rPr>
      <w:rFonts w:cs="Times New Roman"/>
    </w:rPr>
  </w:style>
  <w:style w:styleId="style148" w:type="character">
    <w:name w:val="ListLabel 14"/>
    <w:next w:val="style148"/>
    <w:rPr>
      <w:rFonts w:cs="Courier New"/>
    </w:rPr>
  </w:style>
  <w:style w:styleId="style149" w:type="character">
    <w:name w:val="ListLabel 15"/>
    <w:next w:val="style149"/>
    <w:rPr>
      <w:rFonts w:cs="Symbol"/>
    </w:rPr>
  </w:style>
  <w:style w:styleId="style150" w:type="character">
    <w:name w:val="ListLabel 16"/>
    <w:next w:val="style150"/>
    <w:rPr>
      <w:rFonts w:cs="Symbol"/>
      <w:b/>
    </w:rPr>
  </w:style>
  <w:style w:styleId="style151" w:type="character">
    <w:name w:val="ListLabel 17"/>
    <w:next w:val="style151"/>
    <w:rPr>
      <w:rFonts w:cs="Wingdings"/>
    </w:rPr>
  </w:style>
  <w:style w:styleId="style152" w:type="character">
    <w:name w:val="ListLabel 18"/>
    <w:next w:val="style152"/>
    <w:rPr>
      <w:rFonts w:cs="Times New Roman"/>
    </w:rPr>
  </w:style>
  <w:style w:styleId="style153" w:type="character">
    <w:name w:val="ListLabel 19"/>
    <w:next w:val="style153"/>
    <w:rPr>
      <w:rFonts w:cs="Courier New"/>
    </w:rPr>
  </w:style>
  <w:style w:styleId="style154" w:type="character">
    <w:name w:val="ListLabel 20"/>
    <w:next w:val="style154"/>
    <w:rPr>
      <w:rFonts w:cs="Symbol"/>
    </w:rPr>
  </w:style>
  <w:style w:styleId="style155" w:type="character">
    <w:name w:val="ListLabel 21"/>
    <w:next w:val="style155"/>
    <w:rPr>
      <w:rFonts w:cs="Symbol"/>
      <w:b/>
    </w:rPr>
  </w:style>
  <w:style w:styleId="style156" w:type="character">
    <w:name w:val="ListLabel 22"/>
    <w:next w:val="style156"/>
    <w:rPr>
      <w:rFonts w:cs="Wingdings"/>
    </w:rPr>
  </w:style>
  <w:style w:styleId="style157" w:type="character">
    <w:name w:val="ListLabel 23"/>
    <w:next w:val="style157"/>
    <w:rPr>
      <w:rFonts w:cs="Times New Roman"/>
    </w:rPr>
  </w:style>
  <w:style w:styleId="style158" w:type="character">
    <w:name w:val="ListLabel 24"/>
    <w:next w:val="style158"/>
    <w:rPr>
      <w:rFonts w:cs="Courier New"/>
    </w:rPr>
  </w:style>
  <w:style w:styleId="style159" w:type="character">
    <w:name w:val="ListLabel 25"/>
    <w:next w:val="style159"/>
    <w:rPr>
      <w:rFonts w:cs="Symbol"/>
    </w:rPr>
  </w:style>
  <w:style w:styleId="style160" w:type="character">
    <w:name w:val="ListLabel 26"/>
    <w:next w:val="style160"/>
    <w:rPr>
      <w:rFonts w:cs="Symbol"/>
      <w:b/>
    </w:rPr>
  </w:style>
  <w:style w:styleId="style161" w:type="character">
    <w:name w:val="ListLabel 27"/>
    <w:next w:val="style161"/>
    <w:rPr>
      <w:rFonts w:cs="Wingdings"/>
    </w:rPr>
  </w:style>
  <w:style w:styleId="style162" w:type="character">
    <w:name w:val="ListLabel 28"/>
    <w:next w:val="style162"/>
    <w:rPr>
      <w:rFonts w:cs="Times New Roman"/>
    </w:rPr>
  </w:style>
  <w:style w:styleId="style163" w:type="character">
    <w:name w:val="ListLabel 29"/>
    <w:next w:val="style163"/>
    <w:rPr>
      <w:rFonts w:cs="Courier New"/>
    </w:rPr>
  </w:style>
  <w:style w:styleId="style164" w:type="character">
    <w:name w:val="ListLabel 30"/>
    <w:next w:val="style164"/>
    <w:rPr>
      <w:rFonts w:cs="Symbol"/>
    </w:rPr>
  </w:style>
  <w:style w:styleId="style165" w:type="character">
    <w:name w:val="ListLabel 31"/>
    <w:next w:val="style165"/>
    <w:rPr>
      <w:rFonts w:cs="Symbol"/>
      <w:b/>
    </w:rPr>
  </w:style>
  <w:style w:styleId="style166" w:type="character">
    <w:name w:val="ListLabel 32"/>
    <w:next w:val="style166"/>
    <w:rPr>
      <w:rFonts w:cs="Wingdings"/>
    </w:rPr>
  </w:style>
  <w:style w:styleId="style167" w:type="character">
    <w:name w:val="ListLabel 33"/>
    <w:next w:val="style167"/>
    <w:rPr>
      <w:rFonts w:cs="Times New Roman"/>
    </w:rPr>
  </w:style>
  <w:style w:styleId="style168" w:type="character">
    <w:name w:val="ListLabel 34"/>
    <w:next w:val="style168"/>
    <w:rPr>
      <w:rFonts w:cs="Courier New"/>
    </w:rPr>
  </w:style>
  <w:style w:styleId="style169" w:type="character">
    <w:name w:val="ListLabel 35"/>
    <w:next w:val="style169"/>
    <w:rPr>
      <w:rFonts w:cs="Symbol"/>
    </w:rPr>
  </w:style>
  <w:style w:styleId="style170" w:type="character">
    <w:name w:val="ListLabel 36"/>
    <w:next w:val="style170"/>
    <w:rPr>
      <w:rFonts w:cs="Symbol"/>
      <w:b/>
    </w:rPr>
  </w:style>
  <w:style w:styleId="style171" w:type="character">
    <w:name w:val="ListLabel 37"/>
    <w:next w:val="style171"/>
    <w:rPr>
      <w:rFonts w:cs="Wingdings"/>
    </w:rPr>
  </w:style>
  <w:style w:styleId="style172" w:type="character">
    <w:name w:val="ListLabel 38"/>
    <w:next w:val="style172"/>
    <w:rPr>
      <w:rFonts w:cs="Times New Roman"/>
    </w:rPr>
  </w:style>
  <w:style w:styleId="style173" w:type="character">
    <w:name w:val="ListLabel 39"/>
    <w:next w:val="style173"/>
    <w:rPr>
      <w:rFonts w:cs="Courier New"/>
    </w:rPr>
  </w:style>
  <w:style w:styleId="style174" w:type="character">
    <w:name w:val="ListLabel 40"/>
    <w:next w:val="style174"/>
    <w:rPr>
      <w:rFonts w:cs="Symbol"/>
    </w:rPr>
  </w:style>
  <w:style w:styleId="style175" w:type="character">
    <w:name w:val="ListLabel 41"/>
    <w:next w:val="style175"/>
    <w:rPr>
      <w:rFonts w:cs="Symbol"/>
      <w:b/>
    </w:rPr>
  </w:style>
  <w:style w:styleId="style176" w:type="character">
    <w:name w:val="ListLabel 42"/>
    <w:next w:val="style176"/>
    <w:rPr>
      <w:rFonts w:cs="Wingdings"/>
    </w:rPr>
  </w:style>
  <w:style w:styleId="style177" w:type="character">
    <w:name w:val="ListLabel 43"/>
    <w:next w:val="style177"/>
    <w:rPr>
      <w:rFonts w:cs="Times New Roman"/>
    </w:rPr>
  </w:style>
  <w:style w:styleId="style178" w:type="character">
    <w:name w:val="ListLabel 44"/>
    <w:next w:val="style178"/>
    <w:rPr>
      <w:rFonts w:cs="Courier New"/>
    </w:rPr>
  </w:style>
  <w:style w:styleId="style179" w:type="character">
    <w:name w:val="ListLabel 45"/>
    <w:next w:val="style179"/>
    <w:rPr>
      <w:rFonts w:cs="Symbol"/>
    </w:rPr>
  </w:style>
  <w:style w:styleId="style180" w:type="character">
    <w:name w:val="ListLabel 46"/>
    <w:next w:val="style180"/>
    <w:rPr>
      <w:rFonts w:cs="Symbol"/>
      <w:b/>
    </w:rPr>
  </w:style>
  <w:style w:styleId="style181" w:type="character">
    <w:name w:val="ListLabel 47"/>
    <w:next w:val="style181"/>
    <w:rPr>
      <w:rFonts w:cs="Wingdings"/>
    </w:rPr>
  </w:style>
  <w:style w:styleId="style182" w:type="character">
    <w:name w:val="ListLabel 48"/>
    <w:next w:val="style182"/>
    <w:rPr>
      <w:rFonts w:cs="Times New Roman"/>
    </w:rPr>
  </w:style>
  <w:style w:styleId="style183" w:type="character">
    <w:name w:val="ListLabel 49"/>
    <w:next w:val="style183"/>
    <w:rPr>
      <w:rFonts w:cs="Courier New"/>
    </w:rPr>
  </w:style>
  <w:style w:styleId="style184" w:type="character">
    <w:name w:val="ListLabel 50"/>
    <w:next w:val="style184"/>
    <w:rPr>
      <w:rFonts w:cs="Symbol"/>
    </w:rPr>
  </w:style>
  <w:style w:styleId="style185" w:type="character">
    <w:name w:val="ListLabel 51"/>
    <w:next w:val="style185"/>
    <w:rPr>
      <w:rFonts w:cs="Symbol"/>
      <w:b/>
    </w:rPr>
  </w:style>
  <w:style w:styleId="style186" w:type="character">
    <w:name w:val="ListLabel 52"/>
    <w:next w:val="style186"/>
    <w:rPr>
      <w:rFonts w:cs="Wingdings"/>
    </w:rPr>
  </w:style>
  <w:style w:styleId="style187" w:type="character">
    <w:name w:val="ListLabel 53"/>
    <w:next w:val="style187"/>
    <w:rPr>
      <w:rFonts w:cs="Times New Roman"/>
    </w:rPr>
  </w:style>
  <w:style w:styleId="style188" w:type="character">
    <w:name w:val="ListLabel 54"/>
    <w:next w:val="style188"/>
    <w:rPr>
      <w:rFonts w:cs="Courier New"/>
    </w:rPr>
  </w:style>
  <w:style w:styleId="style189" w:type="character">
    <w:name w:val="ListLabel 55"/>
    <w:next w:val="style189"/>
    <w:rPr>
      <w:rFonts w:cs="Symbol"/>
    </w:rPr>
  </w:style>
  <w:style w:styleId="style190" w:type="character">
    <w:name w:val="ListLabel 56"/>
    <w:next w:val="style190"/>
    <w:rPr>
      <w:rFonts w:cs="Symbol"/>
      <w:b/>
    </w:rPr>
  </w:style>
  <w:style w:styleId="style191" w:type="character">
    <w:name w:val="ListLabel 57"/>
    <w:next w:val="style191"/>
    <w:rPr>
      <w:rFonts w:cs="Wingdings"/>
    </w:rPr>
  </w:style>
  <w:style w:styleId="style192" w:type="character">
    <w:name w:val="ListLabel 58"/>
    <w:next w:val="style192"/>
    <w:rPr>
      <w:rFonts w:cs="Times New Roman"/>
    </w:rPr>
  </w:style>
  <w:style w:styleId="style193" w:type="character">
    <w:name w:val="ListLabel 59"/>
    <w:next w:val="style193"/>
    <w:rPr>
      <w:rFonts w:cs="Courier New"/>
    </w:rPr>
  </w:style>
  <w:style w:styleId="style194" w:type="character">
    <w:name w:val="ListLabel 60"/>
    <w:next w:val="style194"/>
    <w:rPr>
      <w:rFonts w:cs="Symbol"/>
    </w:rPr>
  </w:style>
  <w:style w:styleId="style195" w:type="character">
    <w:name w:val="ListLabel 61"/>
    <w:next w:val="style195"/>
    <w:rPr>
      <w:rFonts w:cs="Symbol"/>
      <w:b/>
    </w:rPr>
  </w:style>
  <w:style w:styleId="style196" w:type="character">
    <w:name w:val="ListLabel 62"/>
    <w:next w:val="style196"/>
    <w:rPr>
      <w:rFonts w:cs="Wingdings"/>
    </w:rPr>
  </w:style>
  <w:style w:styleId="style197" w:type="character">
    <w:name w:val="ListLabel 63"/>
    <w:next w:val="style197"/>
    <w:rPr>
      <w:rFonts w:cs="Times New Roman"/>
    </w:rPr>
  </w:style>
  <w:style w:styleId="style198" w:type="character">
    <w:name w:val="ListLabel 64"/>
    <w:next w:val="style198"/>
    <w:rPr>
      <w:rFonts w:cs="Courier New"/>
    </w:rPr>
  </w:style>
  <w:style w:styleId="style199" w:type="character">
    <w:name w:val="ListLabel 65"/>
    <w:next w:val="style199"/>
    <w:rPr>
      <w:rFonts w:cs="Symbol"/>
    </w:rPr>
  </w:style>
  <w:style w:styleId="style200" w:type="character">
    <w:name w:val="ListLabel 66"/>
    <w:next w:val="style200"/>
    <w:rPr>
      <w:rFonts w:cs="Symbol"/>
      <w:b/>
    </w:rPr>
  </w:style>
  <w:style w:styleId="style201" w:type="character">
    <w:name w:val="Index Link"/>
    <w:next w:val="style201"/>
    <w:rPr/>
  </w:style>
  <w:style w:styleId="style202" w:type="paragraph">
    <w:name w:val="Heading"/>
    <w:basedOn w:val="style0"/>
    <w:next w:val="style203"/>
    <w:pPr>
      <w:keepNext/>
      <w:spacing w:after="120" w:before="240"/>
    </w:pPr>
    <w:rPr>
      <w:rFonts w:ascii="Liberation Sans" w:cs="DejaVu Sans" w:eastAsia="DejaVu Sans" w:hAnsi="Liberation Sans"/>
      <w:sz w:val="28"/>
      <w:szCs w:val="28"/>
    </w:rPr>
  </w:style>
  <w:style w:styleId="style203" w:type="paragraph">
    <w:name w:val="Text body"/>
    <w:basedOn w:val="style0"/>
    <w:next w:val="style203"/>
    <w:pPr>
      <w:spacing w:after="120" w:before="0"/>
    </w:pPr>
    <w:rPr/>
  </w:style>
  <w:style w:styleId="style204" w:type="paragraph">
    <w:name w:val="List"/>
    <w:basedOn w:val="style203"/>
    <w:next w:val="style204"/>
    <w:pPr/>
    <w:rPr>
      <w:rFonts w:cs="Lohit Hindi"/>
    </w:rPr>
  </w:style>
  <w:style w:styleId="style205" w:type="paragraph">
    <w:name w:val="Caption"/>
    <w:basedOn w:val="style0"/>
    <w:next w:val="style205"/>
    <w:pPr>
      <w:suppressLineNumbers/>
      <w:spacing w:after="120" w:before="120"/>
    </w:pPr>
    <w:rPr>
      <w:rFonts w:cs="Lohit Hindi"/>
      <w:i/>
      <w:iCs/>
      <w:sz w:val="24"/>
      <w:szCs w:val="24"/>
    </w:rPr>
  </w:style>
  <w:style w:styleId="style206" w:type="paragraph">
    <w:name w:val="Index"/>
    <w:basedOn w:val="style0"/>
    <w:next w:val="style206"/>
    <w:pPr>
      <w:suppressLineNumbers/>
    </w:pPr>
    <w:rPr>
      <w:rFonts w:cs="Lohit Hindi"/>
    </w:rPr>
  </w:style>
  <w:style w:styleId="style207" w:type="paragraph">
    <w:name w:val="caption"/>
    <w:basedOn w:val="style0"/>
    <w:next w:val="style207"/>
    <w:pPr/>
    <w:rPr>
      <w:b/>
      <w:bCs/>
      <w:sz w:val="20"/>
      <w:szCs w:val="20"/>
    </w:rPr>
  </w:style>
  <w:style w:styleId="style208" w:type="paragraph">
    <w:name w:val="Header"/>
    <w:basedOn w:val="style0"/>
    <w:next w:val="style208"/>
    <w:pPr>
      <w:suppressLineNumbers/>
      <w:tabs>
        <w:tab w:leader="none" w:pos="4986" w:val="center"/>
        <w:tab w:leader="none" w:pos="9972" w:val="right"/>
      </w:tabs>
    </w:pPr>
    <w:rPr/>
  </w:style>
  <w:style w:styleId="style209" w:type="paragraph">
    <w:name w:val="Footer"/>
    <w:basedOn w:val="style0"/>
    <w:next w:val="style209"/>
    <w:pPr>
      <w:suppressLineNumbers/>
      <w:tabs>
        <w:tab w:leader="none" w:pos="4986" w:val="center"/>
        <w:tab w:leader="none" w:pos="9972" w:val="right"/>
      </w:tabs>
    </w:pPr>
    <w:rPr/>
  </w:style>
  <w:style w:styleId="style210" w:type="paragraph">
    <w:name w:val="Plain Text"/>
    <w:basedOn w:val="style0"/>
    <w:next w:val="style210"/>
    <w:pPr/>
    <w:rPr>
      <w:rFonts w:ascii="Courier New" w:cs="Courier New" w:hAnsi="Courier New"/>
      <w:sz w:val="20"/>
      <w:szCs w:val="20"/>
    </w:rPr>
  </w:style>
  <w:style w:styleId="style211" w:type="paragraph">
    <w:name w:val="Document Map"/>
    <w:basedOn w:val="style0"/>
    <w:next w:val="style211"/>
    <w:pPr>
      <w:shd w:fill="000080" w:val="clear"/>
    </w:pPr>
    <w:rPr>
      <w:rFonts w:ascii="Tahoma" w:cs="Tahoma" w:hAnsi="Tahoma"/>
      <w:sz w:val="20"/>
      <w:szCs w:val="20"/>
    </w:rPr>
  </w:style>
  <w:style w:styleId="style212" w:type="paragraph">
    <w:name w:val="Contents 1"/>
    <w:basedOn w:val="style0"/>
    <w:next w:val="style212"/>
    <w:pPr>
      <w:tabs>
        <w:tab w:leader="dot" w:pos="9972" w:val="right"/>
      </w:tabs>
      <w:ind w:hanging="0" w:left="0" w:right="0"/>
    </w:pPr>
    <w:rPr/>
  </w:style>
  <w:style w:styleId="style213" w:type="paragraph">
    <w:name w:val="Contents 3"/>
    <w:basedOn w:val="style0"/>
    <w:next w:val="style213"/>
    <w:pPr>
      <w:tabs>
        <w:tab w:leader="dot" w:pos="15646" w:val="right"/>
      </w:tabs>
      <w:ind w:hanging="0" w:left="480" w:right="0"/>
    </w:pPr>
    <w:rPr/>
  </w:style>
  <w:style w:styleId="style214" w:type="paragraph">
    <w:name w:val="line886"/>
    <w:basedOn w:val="style0"/>
    <w:next w:val="style214"/>
    <w:pPr>
      <w:spacing w:after="280" w:before="280"/>
    </w:pPr>
    <w:rPr/>
  </w:style>
  <w:style w:styleId="style215" w:type="paragraph">
    <w:name w:val="Contents 2"/>
    <w:basedOn w:val="style0"/>
    <w:next w:val="style215"/>
    <w:pPr>
      <w:tabs>
        <w:tab w:leader="dot" w:pos="12809" w:val="right"/>
      </w:tabs>
      <w:ind w:hanging="0" w:left="240" w:right="0"/>
    </w:pPr>
    <w:rPr/>
  </w:style>
  <w:style w:styleId="style216" w:type="paragraph">
    <w:name w:val="Contents 5"/>
    <w:basedOn w:val="style0"/>
    <w:next w:val="style216"/>
    <w:pPr>
      <w:tabs>
        <w:tab w:leader="dot" w:pos="21320" w:val="right"/>
      </w:tabs>
      <w:ind w:hanging="0" w:left="960" w:right="0"/>
    </w:pPr>
    <w:rPr/>
  </w:style>
  <w:style w:styleId="style217" w:type="paragraph">
    <w:name w:val="line903"/>
    <w:basedOn w:val="style0"/>
    <w:next w:val="style217"/>
    <w:pPr>
      <w:spacing w:after="280" w:before="280"/>
    </w:pPr>
    <w:rPr/>
  </w:style>
  <w:style w:styleId="style218" w:type="paragraph">
    <w:name w:val="List Paragraph"/>
    <w:basedOn w:val="style0"/>
    <w:next w:val="style218"/>
    <w:pPr>
      <w:ind w:hanging="0" w:left="720" w:right="0"/>
    </w:pPr>
    <w:rPr/>
  </w:style>
  <w:style w:styleId="style219" w:type="paragraph">
    <w:name w:val="Contents Heading"/>
    <w:basedOn w:val="style1"/>
    <w:next w:val="style219"/>
    <w:pPr>
      <w:keepLines/>
      <w:suppressLineNumbers/>
      <w:spacing w:after="0" w:before="480" w:line="276" w:lineRule="auto"/>
      <w:ind w:hanging="0" w:left="0" w:right="0"/>
      <w:outlineLvl w:val="9"/>
    </w:pPr>
    <w:rPr>
      <w:rFonts w:ascii="Cambria" w:cs="Times New Roman" w:hAnsi="Cambria"/>
      <w:b/>
      <w:bCs/>
      <w:color w:val="365F91"/>
      <w:sz w:val="32"/>
      <w:szCs w:val="32"/>
    </w:rPr>
  </w:style>
  <w:style w:styleId="style220" w:type="paragraph">
    <w:name w:val="Balloon Text"/>
    <w:basedOn w:val="style0"/>
    <w:next w:val="style220"/>
    <w:pPr/>
    <w:rPr>
      <w:rFonts w:ascii="Tahoma" w:cs="Tahoma" w:hAnsi="Tahoma"/>
      <w:sz w:val="16"/>
      <w:szCs w:val="16"/>
    </w:rPr>
  </w:style>
  <w:style w:styleId="style221" w:type="paragraph">
    <w:name w:val="Title"/>
    <w:basedOn w:val="style0"/>
    <w:next w:val="style222"/>
    <w:pPr>
      <w:spacing w:after="60" w:before="240"/>
      <w:jc w:val="center"/>
    </w:pPr>
    <w:rPr>
      <w:rFonts w:ascii="Cambria" w:cs="Cambria" w:hAnsi="Cambria"/>
      <w:b/>
      <w:bCs/>
      <w:i/>
      <w:sz w:val="32"/>
      <w:szCs w:val="32"/>
    </w:rPr>
  </w:style>
  <w:style w:styleId="style222" w:type="paragraph">
    <w:name w:val="Subtitle"/>
    <w:basedOn w:val="style202"/>
    <w:next w:val="style203"/>
    <w:pPr>
      <w:jc w:val="center"/>
    </w:pPr>
    <w:rPr>
      <w:i/>
      <w:iCs/>
      <w:sz w:val="28"/>
      <w:szCs w:val="28"/>
    </w:rPr>
  </w:style>
  <w:style w:styleId="style223" w:type="paragraph">
    <w:name w:val="HTML Preformatted"/>
    <w:basedOn w:val="style0"/>
    <w:next w:val="style223"/>
    <w:pPr/>
    <w:rPr>
      <w:rFonts w:ascii="Courier New" w:cs="Courier New" w:hAnsi="Courier New"/>
      <w:sz w:val="20"/>
      <w:szCs w:val="20"/>
    </w:rPr>
  </w:style>
  <w:style w:styleId="style224" w:type="paragraph">
    <w:name w:val="Step"/>
    <w:basedOn w:val="style0"/>
    <w:next w:val="style224"/>
    <w:pPr>
      <w:spacing w:after="120" w:before="0"/>
    </w:pPr>
    <w:rPr>
      <w:b/>
    </w:rPr>
  </w:style>
  <w:style w:styleId="style225" w:type="paragraph">
    <w:name w:val="Style1"/>
    <w:basedOn w:val="style224"/>
    <w:next w:val="style225"/>
    <w:pPr>
      <w:spacing w:after="120" w:before="120"/>
    </w:pPr>
    <w:rPr/>
  </w:style>
  <w:style w:styleId="style226" w:type="paragraph">
    <w:name w:val="Style2"/>
    <w:basedOn w:val="style225"/>
    <w:next w:val="style226"/>
    <w:pPr>
      <w:spacing w:after="120" w:before="240"/>
    </w:pPr>
    <w:rPr/>
  </w:style>
  <w:style w:styleId="style227" w:type="paragraph">
    <w:name w:val="WW-Default"/>
    <w:next w:val="style227"/>
    <w:pPr>
      <w:widowControl w:val="false"/>
      <w:tabs>
        <w:tab w:leader="none" w:pos="720" w:val="left"/>
      </w:tabs>
      <w:suppressAutoHyphens w:val="true"/>
    </w:pPr>
    <w:rPr>
      <w:rFonts w:ascii="Times New Roman" w:cs="Times New Roman" w:eastAsia="Arial" w:hAnsi="Times New Roman"/>
      <w:color w:val="000000"/>
      <w:sz w:val="24"/>
      <w:szCs w:val="24"/>
      <w:lang w:bidi="ar-SA" w:eastAsia="zh-CN" w:val="en-US"/>
    </w:rPr>
  </w:style>
  <w:style w:styleId="style228" w:type="paragraph">
    <w:name w:val="Table Contents"/>
    <w:basedOn w:val="style0"/>
    <w:next w:val="style228"/>
    <w:pPr>
      <w:suppressLineNumbers/>
    </w:pPr>
    <w:rPr/>
  </w:style>
  <w:style w:styleId="style229" w:type="paragraph">
    <w:name w:val="Table Heading"/>
    <w:basedOn w:val="style228"/>
    <w:next w:val="style229"/>
    <w:pPr>
      <w:suppressLineNumbers/>
      <w:jc w:val="center"/>
    </w:pPr>
    <w:rPr>
      <w:b/>
      <w:bCs/>
    </w:rPr>
  </w:style>
  <w:style w:styleId="style230" w:type="paragraph">
    <w:name w:val="Contents 4"/>
    <w:basedOn w:val="style206"/>
    <w:next w:val="style230"/>
    <w:pPr>
      <w:tabs>
        <w:tab w:leader="dot" w:pos="20160" w:val="right"/>
      </w:tabs>
      <w:ind w:hanging="0" w:left="849" w:right="0"/>
    </w:pPr>
    <w:rPr/>
  </w:style>
  <w:style w:styleId="style231" w:type="paragraph">
    <w:name w:val="Contents 6"/>
    <w:basedOn w:val="style206"/>
    <w:next w:val="style231"/>
    <w:pPr>
      <w:tabs>
        <w:tab w:leader="dot" w:pos="26952" w:val="right"/>
      </w:tabs>
      <w:ind w:hanging="0" w:left="1415" w:right="0"/>
    </w:pPr>
    <w:rPr/>
  </w:style>
  <w:style w:styleId="style232" w:type="paragraph">
    <w:name w:val="Contents 7"/>
    <w:basedOn w:val="style206"/>
    <w:next w:val="style232"/>
    <w:pPr>
      <w:tabs>
        <w:tab w:leader="dot" w:pos="30348" w:val="right"/>
      </w:tabs>
      <w:ind w:hanging="0" w:left="1698" w:right="0"/>
    </w:pPr>
    <w:rPr/>
  </w:style>
  <w:style w:styleId="style233" w:type="paragraph">
    <w:name w:val="Contents 8"/>
    <w:basedOn w:val="style206"/>
    <w:next w:val="style233"/>
    <w:pPr>
      <w:tabs>
        <w:tab w:leader="dot" w:pos="33744" w:val="right"/>
      </w:tabs>
      <w:ind w:hanging="0" w:left="1981" w:right="0"/>
    </w:pPr>
    <w:rPr/>
  </w:style>
  <w:style w:styleId="style234" w:type="paragraph">
    <w:name w:val="Contents 9"/>
    <w:basedOn w:val="style206"/>
    <w:next w:val="style234"/>
    <w:pPr>
      <w:tabs>
        <w:tab w:leader="dot" w:pos="37140" w:val="right"/>
      </w:tabs>
      <w:ind w:hanging="0" w:left="2264" w:right="0"/>
    </w:pPr>
    <w:rPr/>
  </w:style>
  <w:style w:styleId="style235" w:type="paragraph">
    <w:name w:val="Contents 10"/>
    <w:basedOn w:val="style206"/>
    <w:next w:val="style235"/>
    <w:pPr>
      <w:tabs>
        <w:tab w:leader="dot" w:pos="40536" w:val="right"/>
      </w:tabs>
      <w:ind w:hanging="0" w:left="2547" w:right="0"/>
    </w:pPr>
    <w:rPr/>
  </w:style>
  <w:style w:styleId="style236" w:type="paragraph">
    <w:name w:val="Caption1"/>
    <w:basedOn w:val="style0"/>
    <w:next w:val="style236"/>
    <w:pPr>
      <w:tabs>
        <w:tab w:leader="none" w:pos="720" w:val="left"/>
      </w:tabs>
    </w:pPr>
    <w:rPr>
      <w:b/>
      <w:bCs/>
      <w:color w:val="00000A"/>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37.png"/><Relationship Id="rId8" Type="http://schemas.openxmlformats.org/officeDocument/2006/relationships/image" Target="media/image38.png"/><Relationship Id="rId9" Type="http://schemas.openxmlformats.org/officeDocument/2006/relationships/image" Target="media/image39.png"/><Relationship Id="rId10" Type="http://schemas.openxmlformats.org/officeDocument/2006/relationships/image" Target="media/image40.png"/><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2013-11-01T00:11:00.00Z</dcterms:created>
  <dc:creator>Fabrice Matichard</dc:creator>
  <cp:lastModifiedBy>Hugo Paris</cp:lastModifiedBy>
  <cp:lastPrinted>2013-11-01T00:11:00.00Z</cp:lastPrinted>
  <dcterms:modified xsi:type="dcterms:W3CDTF">2013-11-01T00:13:00.00Z</dcterms:modified>
  <cp:revision>6</cp:revision>
  <dc:title>LIGO Laboratory / LIGO Scientific Collaboration</dc:title>
</cp:coreProperties>
</file>