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bookmarkStart w:id="0" w:name="_GoBack"/>
      <w:bookmarkEnd w:id="0"/>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323556CA" w:rsidR="00380849" w:rsidRPr="00380849" w:rsidRDefault="00380849" w:rsidP="003B5D98">
      <w:pPr>
        <w:pStyle w:val="BodyText"/>
      </w:pPr>
      <w:r>
        <w:t>This installation covers the BSC chamber LB</w:t>
      </w:r>
      <w:r w:rsidR="00FD65ED">
        <w:t>SC</w:t>
      </w:r>
      <w:r w:rsidR="00B021CA">
        <w:t>3</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7EC8A528" w:rsidR="003B5D98" w:rsidRPr="00664863" w:rsidRDefault="000321B5" w:rsidP="003B5D98">
            <w:pPr>
              <w:pStyle w:val="BodyText"/>
              <w:rPr>
                <w:b/>
              </w:rPr>
            </w:pPr>
            <w:r>
              <w:rPr>
                <w:b/>
              </w:rPr>
              <w:t>H</w:t>
            </w:r>
            <w:r w:rsidR="00664863">
              <w:rPr>
                <w:b/>
              </w:rPr>
              <w:t>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0C4BA365" w:rsidR="003B5D98" w:rsidRPr="00664863" w:rsidRDefault="000321B5" w:rsidP="00B021CA">
            <w:pPr>
              <w:pStyle w:val="BodyText"/>
              <w:rPr>
                <w:b/>
              </w:rPr>
            </w:pPr>
            <w:r>
              <w:rPr>
                <w:b/>
              </w:rPr>
              <w:t>W</w:t>
            </w:r>
            <w:r w:rsidR="00664863">
              <w:rPr>
                <w:b/>
              </w:rPr>
              <w:t>BSC</w:t>
            </w:r>
            <w:r w:rsidR="00B021CA">
              <w:rPr>
                <w:b/>
              </w:rPr>
              <w:t>3</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39F813E9" w14:textId="77777777" w:rsidR="007C5469" w:rsidRDefault="009C3882" w:rsidP="00613C78">
            <w:pPr>
              <w:pStyle w:val="BodyText"/>
            </w:pPr>
            <w:hyperlink r:id="rId10" w:history="1">
              <w:r w:rsidR="00674313" w:rsidRPr="00674313">
                <w:rPr>
                  <w:rStyle w:val="Hyperlink"/>
                  <w:bdr w:val="none" w:sz="0" w:space="0" w:color="auto"/>
                </w:rPr>
                <w:t>H1-SEI-C6</w:t>
              </w:r>
            </w:hyperlink>
            <w:r w:rsidR="00674313">
              <w:t xml:space="preserve">, </w:t>
            </w:r>
            <w:hyperlink r:id="rId11" w:history="1">
              <w:r w:rsidR="00674313" w:rsidRPr="00674313">
                <w:rPr>
                  <w:rStyle w:val="Hyperlink"/>
                  <w:bdr w:val="none" w:sz="0" w:space="0" w:color="auto"/>
                </w:rPr>
                <w:t>H1-SUS-C5</w:t>
              </w:r>
            </w:hyperlink>
            <w:r w:rsidR="00674313">
              <w:t xml:space="preserve">, </w:t>
            </w:r>
            <w:hyperlink r:id="rId12" w:history="1">
              <w:r w:rsidR="00674313" w:rsidRPr="00674313">
                <w:rPr>
                  <w:rStyle w:val="Hyperlink"/>
                  <w:bdr w:val="none" w:sz="0" w:space="0" w:color="auto"/>
                </w:rPr>
                <w:t>H1-SUS-C6</w:t>
              </w:r>
            </w:hyperlink>
            <w:r w:rsidR="00674313">
              <w:t xml:space="preserve">, </w:t>
            </w:r>
            <w:hyperlink r:id="rId13" w:history="1">
              <w:r w:rsidR="00674313" w:rsidRPr="00674313">
                <w:rPr>
                  <w:rStyle w:val="Hyperlink"/>
                  <w:bdr w:val="none" w:sz="0" w:space="0" w:color="auto"/>
                </w:rPr>
                <w:t>H1-SUS-R6</w:t>
              </w:r>
            </w:hyperlink>
            <w:r w:rsidR="00674313">
              <w:t xml:space="preserve">, </w:t>
            </w:r>
            <w:hyperlink r:id="rId14" w:history="1">
              <w:r w:rsidR="00674313" w:rsidRPr="00674313">
                <w:rPr>
                  <w:rStyle w:val="Hyperlink"/>
                  <w:bdr w:val="none" w:sz="0" w:space="0" w:color="auto"/>
                </w:rPr>
                <w:t>H1-TCS-R1</w:t>
              </w:r>
            </w:hyperlink>
          </w:p>
          <w:p w14:paraId="6ABE35F0" w14:textId="77777777" w:rsidR="00674313" w:rsidRDefault="00674313" w:rsidP="00613C78">
            <w:pPr>
              <w:pStyle w:val="BodyText"/>
            </w:pPr>
          </w:p>
          <w:p w14:paraId="6239C5AE" w14:textId="1E2833E6" w:rsidR="00674313" w:rsidRDefault="00674313" w:rsidP="00613C78">
            <w:pPr>
              <w:pStyle w:val="BodyText"/>
            </w:pPr>
            <w:r>
              <w:t>Note that the Capacitive Position Sensor readout boxes which sit adjacent to the chamber do not have an official designation.</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39B15453" w:rsidR="003B5D98" w:rsidRPr="00175466" w:rsidRDefault="009C3882" w:rsidP="00613C78">
            <w:pPr>
              <w:pStyle w:val="BodyText"/>
              <w:rPr>
                <w:color w:val="525252" w:themeColor="accent3" w:themeShade="80"/>
              </w:rPr>
            </w:pPr>
            <w:hyperlink r:id="rId15" w:history="1">
              <w:r w:rsidR="00FD65ED" w:rsidRPr="008D7EA7">
                <w:rPr>
                  <w:rStyle w:val="Hyperlink"/>
                  <w:bdr w:val="none" w:sz="0" w:space="0" w:color="auto"/>
                </w:rPr>
                <w:t>TCS</w:t>
              </w:r>
              <w:r w:rsidR="00613C78" w:rsidRPr="008D7EA7">
                <w:rPr>
                  <w:rStyle w:val="Hyperlink"/>
                  <w:bdr w:val="none" w:sz="0" w:space="0" w:color="auto"/>
                </w:rPr>
                <w:t>-X</w:t>
              </w:r>
              <w:r w:rsidR="00FD65ED" w:rsidRPr="008D7EA7">
                <w:rPr>
                  <w:rStyle w:val="Hyperlink"/>
                  <w:bdr w:val="none" w:sz="0" w:space="0" w:color="auto"/>
                </w:rPr>
                <w:t xml:space="preserve"> Table</w:t>
              </w:r>
            </w:hyperlink>
            <w:r w:rsidR="008D7EA7">
              <w:rPr>
                <w:color w:val="525252" w:themeColor="accent3" w:themeShade="80"/>
              </w:rPr>
              <w:t>,</w:t>
            </w:r>
            <w:r w:rsidR="00FD65ED" w:rsidRPr="000321B5">
              <w:rPr>
                <w:color w:val="FF0000"/>
              </w:rPr>
              <w:t xml:space="preserve"> </w:t>
            </w:r>
            <w:r w:rsidR="00FD65ED" w:rsidRPr="008D7EA7">
              <w:rPr>
                <w:color w:val="525252" w:themeColor="accent3" w:themeShade="80"/>
              </w:rPr>
              <w:t>STS-2</w:t>
            </w:r>
            <w:r w:rsidR="00AD4A31" w:rsidRPr="008D7EA7">
              <w:rPr>
                <w:color w:val="525252" w:themeColor="accent3" w:themeShade="80"/>
              </w:rPr>
              <w:t xml:space="preserve"> Ground Seismometer</w:t>
            </w:r>
            <w:r w:rsidR="00FD65ED" w:rsidRPr="008D7EA7">
              <w:rPr>
                <w:color w:val="525252" w:themeColor="accent3" w:themeShade="80"/>
              </w:rPr>
              <w:t>,</w:t>
            </w:r>
            <w:r w:rsidR="00FD65ED" w:rsidRPr="000321B5">
              <w:rPr>
                <w:color w:val="FF0000"/>
              </w:rPr>
              <w:t xml:space="preserve"> </w:t>
            </w:r>
            <w:hyperlink r:id="rId16" w:history="1">
              <w:proofErr w:type="spellStart"/>
              <w:r w:rsidR="00175466" w:rsidRPr="00175466">
                <w:rPr>
                  <w:rStyle w:val="Hyperlink"/>
                  <w:bdr w:val="none" w:sz="0" w:space="0" w:color="auto"/>
                </w:rPr>
                <w:t>Cryopump</w:t>
              </w:r>
              <w:proofErr w:type="spellEnd"/>
              <w:r w:rsidR="00175466" w:rsidRPr="00175466">
                <w:rPr>
                  <w:rStyle w:val="Hyperlink"/>
                  <w:bdr w:val="none" w:sz="0" w:space="0" w:color="auto"/>
                </w:rPr>
                <w:t xml:space="preserve"> Manifold Baffle (</w:t>
              </w:r>
              <w:proofErr w:type="spellStart"/>
              <w:r w:rsidR="00175466" w:rsidRPr="00175466">
                <w:rPr>
                  <w:rStyle w:val="Hyperlink"/>
                  <w:bdr w:val="none" w:sz="0" w:space="0" w:color="auto"/>
                </w:rPr>
                <w:t>CMBx</w:t>
              </w:r>
              <w:proofErr w:type="spellEnd"/>
              <w:r w:rsidR="00175466" w:rsidRPr="00175466">
                <w:rPr>
                  <w:rStyle w:val="Hyperlink"/>
                  <w:bdr w:val="none" w:sz="0" w:space="0" w:color="auto"/>
                </w:rPr>
                <w:t>)</w:t>
              </w:r>
            </w:hyperlink>
            <w:r w:rsidR="00175466">
              <w:rPr>
                <w:color w:val="525252" w:themeColor="accent3" w:themeShade="80"/>
              </w:rPr>
              <w:t>,</w:t>
            </w:r>
            <w:r w:rsidR="00175466">
              <w:rPr>
                <w:color w:val="FF0000"/>
              </w:rPr>
              <w:t xml:space="preserve"> </w:t>
            </w:r>
            <w:hyperlink r:id="rId17" w:history="1">
              <w:r w:rsidR="00175466" w:rsidRPr="00175466">
                <w:rPr>
                  <w:rStyle w:val="Hyperlink"/>
                  <w:bdr w:val="none" w:sz="0" w:space="0" w:color="auto"/>
                </w:rPr>
                <w:t>Optical Lever</w:t>
              </w:r>
            </w:hyperlink>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8"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41CF8BF7" w14:textId="77777777" w:rsidR="00D3113E" w:rsidRDefault="009C3882" w:rsidP="002433E4">
            <w:pPr>
              <w:pStyle w:val="BodyText"/>
            </w:pPr>
            <w:hyperlink r:id="rId19" w:history="1">
              <w:r w:rsidR="003F7947" w:rsidRPr="003F7947">
                <w:rPr>
                  <w:rStyle w:val="Hyperlink"/>
                  <w:bdr w:val="none" w:sz="0" w:space="0" w:color="auto"/>
                </w:rPr>
                <w:t>E1300605</w:t>
              </w:r>
            </w:hyperlink>
            <w:r w:rsidR="002E5F10">
              <w:t xml:space="preserve"> </w:t>
            </w:r>
            <w:r w:rsidR="00380849">
              <w:t>was the initial procedure</w:t>
            </w:r>
            <w:r w:rsidR="003F7947">
              <w:t>.</w:t>
            </w:r>
          </w:p>
          <w:p w14:paraId="07D91C69" w14:textId="1D57B665" w:rsidR="003F7947" w:rsidRDefault="003F7947" w:rsidP="001464A6">
            <w:pPr>
              <w:pStyle w:val="BodyText"/>
            </w:pPr>
            <w:r>
              <w:t xml:space="preserve">Note there is no </w:t>
            </w:r>
            <w:r w:rsidR="001464A6">
              <w:t xml:space="preserve">specific procedure for WBSC3. The Abstract for the above document details how to use the </w:t>
            </w:r>
            <w:hyperlink r:id="rId20" w:history="1">
              <w:r w:rsidR="001464A6" w:rsidRPr="001464A6">
                <w:rPr>
                  <w:rStyle w:val="Hyperlink"/>
                  <w:bdr w:val="none" w:sz="0" w:space="0" w:color="auto"/>
                </w:rPr>
                <w:t>WBSC1 procedure</w:t>
              </w:r>
            </w:hyperlink>
            <w:r w:rsidR="001464A6">
              <w:t xml:space="preserve"> and other documents, in particular </w:t>
            </w:r>
            <w:hyperlink r:id="rId21" w:history="1">
              <w:r w:rsidR="001464A6" w:rsidRPr="001464A6">
                <w:rPr>
                  <w:rStyle w:val="Hyperlink"/>
                  <w:bdr w:val="none" w:sz="0" w:space="0" w:color="auto"/>
                </w:rPr>
                <w:t>D0901146</w:t>
              </w:r>
            </w:hyperlink>
            <w:r w:rsidR="001464A6">
              <w:t>.</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 xml:space="preserve">DCC number for separate </w:t>
            </w:r>
            <w:r w:rsidRPr="00130874">
              <w:rPr>
                <w:sz w:val="18"/>
              </w:rPr>
              <w:lastRenderedPageBreak/>
              <w:t>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38F4E366" w14:textId="4A9D8A90" w:rsidR="00A4153B" w:rsidRDefault="00A4153B" w:rsidP="00A4153B">
            <w:pPr>
              <w:pStyle w:val="BodyText"/>
            </w:pPr>
            <w:r>
              <w:lastRenderedPageBreak/>
              <w:t xml:space="preserve">The cartridge installation occurred on </w:t>
            </w:r>
            <w:r w:rsidR="00621BD8">
              <w:t>14</w:t>
            </w:r>
            <w:r w:rsidR="00621BD8" w:rsidRPr="00621BD8">
              <w:rPr>
                <w:vertAlign w:val="superscript"/>
              </w:rPr>
              <w:t>th</w:t>
            </w:r>
            <w:r w:rsidR="00621BD8">
              <w:t xml:space="preserve"> Oct 2013</w:t>
            </w:r>
            <w:r>
              <w:t xml:space="preserve"> and is recorded in </w:t>
            </w:r>
            <w:proofErr w:type="spellStart"/>
            <w:r>
              <w:t>elog</w:t>
            </w:r>
            <w:r w:rsidR="00621BD8">
              <w:t>s</w:t>
            </w:r>
            <w:proofErr w:type="spellEnd"/>
            <w:r w:rsidR="00621BD8">
              <w:t xml:space="preserve"> </w:t>
            </w:r>
            <w:hyperlink r:id="rId22" w:history="1">
              <w:r w:rsidR="00621BD8" w:rsidRPr="00621BD8">
                <w:rPr>
                  <w:rStyle w:val="Hyperlink"/>
                  <w:bdr w:val="none" w:sz="0" w:space="0" w:color="auto"/>
                </w:rPr>
                <w:t>8105</w:t>
              </w:r>
            </w:hyperlink>
            <w:r w:rsidR="00621BD8">
              <w:t xml:space="preserve"> and </w:t>
            </w:r>
            <w:hyperlink r:id="rId23" w:history="1">
              <w:r w:rsidR="00621BD8" w:rsidRPr="00621BD8">
                <w:rPr>
                  <w:rStyle w:val="Hyperlink"/>
                  <w:bdr w:val="none" w:sz="0" w:space="0" w:color="auto"/>
                </w:rPr>
                <w:t>8100</w:t>
              </w:r>
            </w:hyperlink>
            <w:r>
              <w:t>. This installation was with a pilot optic.</w:t>
            </w:r>
          </w:p>
          <w:p w14:paraId="7A26F34F" w14:textId="642CF293" w:rsidR="00FC717B" w:rsidRDefault="00A4153B" w:rsidP="000C5EA5">
            <w:pPr>
              <w:pStyle w:val="BodyText"/>
            </w:pPr>
            <w:r>
              <w:lastRenderedPageBreak/>
              <w:t xml:space="preserve">The installation of the final optic on its monolithic </w:t>
            </w:r>
            <w:r w:rsidRPr="00A4153B">
              <w:t xml:space="preserve">silica suspension took place on </w:t>
            </w:r>
            <w:r w:rsidR="000C5EA5">
              <w:t>11</w:t>
            </w:r>
            <w:r w:rsidR="000C5EA5" w:rsidRPr="000C5EA5">
              <w:rPr>
                <w:vertAlign w:val="superscript"/>
              </w:rPr>
              <w:t>th</w:t>
            </w:r>
            <w:r w:rsidR="000C5EA5">
              <w:t xml:space="preserve"> June</w:t>
            </w:r>
            <w:r w:rsidRPr="00A4153B">
              <w:t xml:space="preserve"> 2014 and is recorded in </w:t>
            </w:r>
            <w:proofErr w:type="spellStart"/>
            <w:r w:rsidRPr="00A4153B">
              <w:t>elog</w:t>
            </w:r>
            <w:proofErr w:type="spellEnd"/>
            <w:r w:rsidRPr="00A4153B">
              <w:t xml:space="preserve"> </w:t>
            </w:r>
            <w:hyperlink r:id="rId24" w:history="1">
              <w:r w:rsidR="000C5EA5" w:rsidRPr="000C5EA5">
                <w:rPr>
                  <w:rStyle w:val="Hyperlink"/>
                  <w:bdr w:val="none" w:sz="0" w:space="0" w:color="auto"/>
                </w:rPr>
                <w:t>12292</w:t>
              </w:r>
            </w:hyperlink>
            <w:r w:rsidR="000C5EA5">
              <w:t xml:space="preserve">. The broken ESD </w:t>
            </w:r>
            <w:proofErr w:type="spellStart"/>
            <w:r w:rsidR="000C5EA5">
              <w:t>cablc</w:t>
            </w:r>
            <w:proofErr w:type="spellEnd"/>
            <w:r w:rsidR="000C5EA5">
              <w:t xml:space="preserve"> connection referred to in that </w:t>
            </w:r>
            <w:proofErr w:type="spellStart"/>
            <w:r w:rsidR="000C5EA5">
              <w:t>elog</w:t>
            </w:r>
            <w:proofErr w:type="spellEnd"/>
            <w:r w:rsidR="000C5EA5">
              <w:t xml:space="preserve"> was subsequently fixed – see </w:t>
            </w:r>
            <w:proofErr w:type="spellStart"/>
            <w:r w:rsidR="000C5EA5">
              <w:t>elog</w:t>
            </w:r>
            <w:proofErr w:type="spellEnd"/>
            <w:r w:rsidR="000C5EA5">
              <w:t xml:space="preserve"> </w:t>
            </w:r>
            <w:hyperlink r:id="rId25" w:history="1">
              <w:r w:rsidR="000C5EA5" w:rsidRPr="000C5EA5">
                <w:rPr>
                  <w:rStyle w:val="Hyperlink"/>
                  <w:bdr w:val="none" w:sz="0" w:space="0" w:color="auto"/>
                </w:rPr>
                <w:t>12313</w:t>
              </w:r>
            </w:hyperlink>
            <w:r w:rsidR="000C5EA5">
              <w:t>.</w:t>
            </w:r>
          </w:p>
        </w:tc>
      </w:tr>
      <w:tr w:rsidR="00D3113E" w14:paraId="5A2C0A73" w14:textId="77777777" w:rsidTr="00130874">
        <w:tc>
          <w:tcPr>
            <w:tcW w:w="3870" w:type="dxa"/>
            <w:shd w:val="clear" w:color="auto" w:fill="auto"/>
          </w:tcPr>
          <w:p w14:paraId="17B61288" w14:textId="1683DE8C"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26"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EF1B7FC" w14:textId="19D22527" w:rsidR="00D3113E" w:rsidRDefault="009C3882" w:rsidP="001D2A8B">
            <w:pPr>
              <w:pStyle w:val="BodyText"/>
            </w:pPr>
            <w:hyperlink r:id="rId27" w:history="1">
              <w:r w:rsidR="00AF1F79" w:rsidRPr="00AF1F79">
                <w:rPr>
                  <w:rStyle w:val="Hyperlink"/>
                  <w:bdr w:val="none" w:sz="0" w:space="0" w:color="auto"/>
                </w:rPr>
                <w:t>E1200951</w:t>
              </w:r>
            </w:hyperlink>
            <w:r w:rsidR="00AF1F79">
              <w:t xml:space="preserve"> </w:t>
            </w:r>
            <w:r w:rsidR="001D2A8B">
              <w:t>is the as-built reference document for IAS.</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2C5E2B23" w:rsidR="006B6E19" w:rsidRPr="00714E98" w:rsidRDefault="009C3882" w:rsidP="00D3113E">
            <w:pPr>
              <w:pStyle w:val="BodyText"/>
            </w:pPr>
            <w:hyperlink r:id="rId28" w:history="1">
              <w:r w:rsidR="00AF1F79">
                <w:rPr>
                  <w:rStyle w:val="Hyperlink"/>
                  <w:bdr w:val="none" w:sz="0" w:space="0" w:color="auto"/>
                </w:rPr>
                <w:t>E1200951-v4</w:t>
              </w:r>
            </w:hyperlink>
            <w:r w:rsidR="00380849" w:rsidRPr="00714E98">
              <w:t xml:space="preserve"> </w:t>
            </w:r>
            <w:r w:rsidR="00DD7D85" w:rsidRPr="00714E98">
              <w:t>is th</w:t>
            </w:r>
            <w:r w:rsidR="00AF1F79">
              <w:t>e as-built alignment procedure.</w:t>
            </w:r>
          </w:p>
          <w:p w14:paraId="27DF8434" w14:textId="5ADFD559" w:rsidR="00DD7D85" w:rsidRDefault="00605890" w:rsidP="00E748E1">
            <w:pPr>
              <w:pStyle w:val="BodyText"/>
              <w:spacing w:after="0"/>
            </w:pPr>
            <w:r>
              <w:t>The ITMX final</w:t>
            </w:r>
            <w:r w:rsidR="00DD7D85" w:rsidRPr="00714E98">
              <w:t xml:space="preserve"> alignment </w:t>
            </w:r>
            <w:r w:rsidR="00623316">
              <w:t xml:space="preserve">in chamber </w:t>
            </w:r>
            <w:r w:rsidR="00DD7D85" w:rsidRPr="00714E98">
              <w:t xml:space="preserve">was recorded in </w:t>
            </w:r>
            <w:r>
              <w:t>LH</w:t>
            </w:r>
            <w:r w:rsidR="00B6106A" w:rsidRPr="00714E98">
              <w:t xml:space="preserve">O </w:t>
            </w:r>
            <w:proofErr w:type="spellStart"/>
            <w:r w:rsidR="00B6106A" w:rsidRPr="00714E98">
              <w:t>elog</w:t>
            </w:r>
            <w:proofErr w:type="spellEnd"/>
            <w:r w:rsidR="00B6106A" w:rsidRPr="00714E98">
              <w:t xml:space="preserve"> </w:t>
            </w:r>
            <w:hyperlink r:id="rId29" w:history="1">
              <w:r w:rsidRPr="00605890">
                <w:rPr>
                  <w:rStyle w:val="Hyperlink"/>
                  <w:bdr w:val="none" w:sz="0" w:space="0" w:color="auto"/>
                </w:rPr>
                <w:t>12562.</w:t>
              </w:r>
            </w:hyperlink>
          </w:p>
          <w:p w14:paraId="6026A0BB" w14:textId="34128798" w:rsidR="00623316" w:rsidRPr="00714E98" w:rsidRDefault="00623316" w:rsidP="00E748E1">
            <w:pPr>
              <w:pStyle w:val="BodyText"/>
              <w:spacing w:after="0"/>
            </w:pPr>
            <w:r w:rsidRPr="00623316">
              <w:t>The ITM</w:t>
            </w:r>
            <w:r w:rsidR="000565D4">
              <w:t>X</w:t>
            </w:r>
            <w:r w:rsidRPr="00623316">
              <w:t xml:space="preserve"> ACB </w:t>
            </w:r>
            <w:r>
              <w:t>final</w:t>
            </w:r>
            <w:r w:rsidRPr="00623316">
              <w:t xml:space="preserve"> alignment </w:t>
            </w:r>
            <w:r>
              <w:t xml:space="preserve">is reported in LHO </w:t>
            </w:r>
            <w:proofErr w:type="spellStart"/>
            <w:r>
              <w:t>elog</w:t>
            </w:r>
            <w:proofErr w:type="spellEnd"/>
            <w:r>
              <w:t xml:space="preserve"> </w:t>
            </w:r>
            <w:hyperlink r:id="rId30" w:history="1">
              <w:r w:rsidRPr="00623316">
                <w:rPr>
                  <w:rStyle w:val="Hyperlink"/>
                  <w:bdr w:val="none" w:sz="0" w:space="0" w:color="auto"/>
                </w:rPr>
                <w:t>12542.</w:t>
              </w:r>
            </w:hyperlink>
          </w:p>
          <w:p w14:paraId="40B56205" w14:textId="1A9D3580" w:rsidR="00E3194B" w:rsidRPr="008122F2" w:rsidRDefault="007B2CD2" w:rsidP="00E748E1">
            <w:pPr>
              <w:pStyle w:val="BodyText"/>
              <w:spacing w:after="0"/>
            </w:pPr>
            <w:r w:rsidRPr="008122F2">
              <w:t>The</w:t>
            </w:r>
            <w:r w:rsidR="00E3194B" w:rsidRPr="008122F2">
              <w:t xml:space="preserve"> </w:t>
            </w:r>
            <w:proofErr w:type="spellStart"/>
            <w:r w:rsidR="00E3194B" w:rsidRPr="008122F2">
              <w:t>CMB</w:t>
            </w:r>
            <w:r w:rsidR="008122F2" w:rsidRPr="008122F2">
              <w:t>x</w:t>
            </w:r>
            <w:proofErr w:type="spellEnd"/>
            <w:r w:rsidR="00E3194B" w:rsidRPr="008122F2">
              <w:t xml:space="preserve"> installation </w:t>
            </w:r>
            <w:r w:rsidR="008122F2" w:rsidRPr="008122F2">
              <w:t>is re</w:t>
            </w:r>
            <w:r w:rsidR="000565D4">
              <w:t>ported</w:t>
            </w:r>
            <w:r w:rsidR="008122F2" w:rsidRPr="008122F2">
              <w:t xml:space="preserve"> in</w:t>
            </w:r>
            <w:r w:rsidR="00613C78" w:rsidRPr="008122F2">
              <w:t xml:space="preserve"> </w:t>
            </w:r>
            <w:r w:rsidR="00E3194B" w:rsidRPr="008122F2">
              <w:t>L</w:t>
            </w:r>
            <w:r w:rsidR="00623316" w:rsidRPr="008122F2">
              <w:t>H</w:t>
            </w:r>
            <w:r w:rsidR="00E3194B" w:rsidRPr="008122F2">
              <w:t xml:space="preserve">O </w:t>
            </w:r>
            <w:proofErr w:type="spellStart"/>
            <w:r w:rsidR="00E3194B" w:rsidRPr="008122F2">
              <w:t>elog</w:t>
            </w:r>
            <w:proofErr w:type="spellEnd"/>
            <w:r w:rsidR="00E3194B" w:rsidRPr="008122F2">
              <w:t xml:space="preserve"> </w:t>
            </w:r>
            <w:hyperlink r:id="rId31" w:history="1">
              <w:r w:rsidR="000565D4" w:rsidRPr="000565D4">
                <w:rPr>
                  <w:rStyle w:val="Hyperlink"/>
                  <w:bdr w:val="none" w:sz="0" w:space="0" w:color="auto"/>
                </w:rPr>
                <w:t>8398.</w:t>
              </w:r>
            </w:hyperlink>
          </w:p>
          <w:p w14:paraId="5614A00F" w14:textId="0D493118" w:rsidR="00FE4641" w:rsidRPr="00333C4F" w:rsidRDefault="00333C4F" w:rsidP="00333C4F">
            <w:pPr>
              <w:pStyle w:val="BodyText"/>
              <w:spacing w:after="0"/>
              <w:rPr>
                <w:b/>
                <w:color w:val="525252" w:themeColor="accent3" w:themeShade="80"/>
              </w:rPr>
            </w:pPr>
            <w:r w:rsidRPr="00333C4F">
              <w:rPr>
                <w:color w:val="525252" w:themeColor="accent3" w:themeShade="80"/>
              </w:rPr>
              <w:t>Opt</w:t>
            </w:r>
            <w:r>
              <w:rPr>
                <w:color w:val="525252" w:themeColor="accent3" w:themeShade="80"/>
              </w:rPr>
              <w:t xml:space="preserve">ical </w:t>
            </w:r>
            <w:r w:rsidRPr="00333C4F">
              <w:rPr>
                <w:color w:val="525252" w:themeColor="accent3" w:themeShade="80"/>
              </w:rPr>
              <w:t>Lev</w:t>
            </w:r>
            <w:r>
              <w:rPr>
                <w:color w:val="525252" w:themeColor="accent3" w:themeShade="80"/>
              </w:rPr>
              <w:t>er</w:t>
            </w:r>
            <w:r w:rsidRPr="00333C4F">
              <w:rPr>
                <w:color w:val="525252" w:themeColor="accent3" w:themeShade="80"/>
              </w:rPr>
              <w:t xml:space="preserve"> alignment is referred to in </w:t>
            </w:r>
            <w:proofErr w:type="spellStart"/>
            <w:r>
              <w:rPr>
                <w:color w:val="525252" w:themeColor="accent3" w:themeShade="80"/>
              </w:rPr>
              <w:t>alogs</w:t>
            </w:r>
            <w:proofErr w:type="spellEnd"/>
            <w:r>
              <w:rPr>
                <w:color w:val="525252" w:themeColor="accent3" w:themeShade="80"/>
              </w:rPr>
              <w:t xml:space="preserve"> </w:t>
            </w:r>
            <w:hyperlink r:id="rId32" w:history="1">
              <w:r w:rsidRPr="00333C4F">
                <w:rPr>
                  <w:rStyle w:val="Hyperlink"/>
                  <w:bdr w:val="none" w:sz="0" w:space="0" w:color="auto"/>
                </w:rPr>
                <w:t>#13208</w:t>
              </w:r>
            </w:hyperlink>
            <w:r>
              <w:rPr>
                <w:color w:val="525252" w:themeColor="accent3" w:themeShade="80"/>
              </w:rPr>
              <w:t xml:space="preserve"> and </w:t>
            </w:r>
            <w:hyperlink r:id="rId33" w:history="1">
              <w:r w:rsidRPr="00333C4F">
                <w:rPr>
                  <w:rStyle w:val="Hyperlink"/>
                  <w:bdr w:val="none" w:sz="0" w:space="0" w:color="auto"/>
                </w:rPr>
                <w:t>#13246</w:t>
              </w:r>
            </w:hyperlink>
            <w:r>
              <w:rPr>
                <w:color w:val="525252" w:themeColor="accent3" w:themeShade="80"/>
              </w:rPr>
              <w:t>, but there is no entry specific to the alignment work.</w:t>
            </w: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34"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35"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43FD8DB8" w:rsidR="007B21AC" w:rsidRPr="007D5348" w:rsidRDefault="009C3882" w:rsidP="007D5348">
            <w:pPr>
              <w:rPr>
                <w:sz w:val="24"/>
                <w:szCs w:val="24"/>
              </w:rPr>
            </w:pPr>
            <w:hyperlink r:id="rId36" w:history="1">
              <w:r w:rsidR="003F7947" w:rsidRPr="003F7947">
                <w:rPr>
                  <w:rStyle w:val="Hyperlink"/>
                  <w:sz w:val="24"/>
                  <w:szCs w:val="24"/>
                  <w:bdr w:val="none" w:sz="0" w:space="0" w:color="auto"/>
                </w:rPr>
                <w:t>D0901469</w:t>
              </w:r>
            </w:hyperlink>
            <w:r w:rsidR="003F7947">
              <w:rPr>
                <w:sz w:val="24"/>
                <w:szCs w:val="24"/>
              </w:rPr>
              <w:t xml:space="preserve"> </w:t>
            </w:r>
            <w:r w:rsidR="003F7947" w:rsidRPr="003F7947">
              <w:rPr>
                <w:sz w:val="24"/>
                <w:szCs w:val="24"/>
              </w:rPr>
              <w:t>aLIGO Systems Layout LHO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0DC20D17" w:rsidR="00FB7E1F" w:rsidRPr="00C83ECD" w:rsidRDefault="009C3882" w:rsidP="00CE0AF1">
            <w:pPr>
              <w:rPr>
                <w:sz w:val="24"/>
                <w:szCs w:val="24"/>
              </w:rPr>
            </w:pPr>
            <w:hyperlink r:id="rId37" w:history="1">
              <w:r w:rsidR="003F7947" w:rsidRPr="003F7947">
                <w:rPr>
                  <w:rStyle w:val="Hyperlink"/>
                  <w:sz w:val="24"/>
                  <w:szCs w:val="24"/>
                  <w:bdr w:val="none" w:sz="0" w:space="0" w:color="auto"/>
                </w:rPr>
                <w:t>D0901146</w:t>
              </w:r>
            </w:hyperlink>
            <w:r w:rsidR="003F7947">
              <w:rPr>
                <w:sz w:val="24"/>
                <w:szCs w:val="24"/>
              </w:rPr>
              <w:t xml:space="preserve"> </w:t>
            </w:r>
            <w:r w:rsidR="003F7947" w:rsidRPr="003F7947">
              <w:rPr>
                <w:sz w:val="24"/>
                <w:szCs w:val="24"/>
              </w:rPr>
              <w:t>aLIGO Systems, BSC3-H1 Top Level Chamber Assembly</w:t>
            </w:r>
          </w:p>
        </w:tc>
      </w:tr>
      <w:tr w:rsidR="008F427C" w14:paraId="52BF391F" w14:textId="77777777" w:rsidTr="00130874">
        <w:tc>
          <w:tcPr>
            <w:tcW w:w="3870" w:type="dxa"/>
            <w:shd w:val="clear" w:color="auto" w:fill="auto"/>
          </w:tcPr>
          <w:p w14:paraId="26035C87" w14:textId="77777777" w:rsidR="008F427C" w:rsidRDefault="008F427C" w:rsidP="003B5D98">
            <w:pPr>
              <w:pStyle w:val="BodyText"/>
            </w:pPr>
            <w:r>
              <w:t>Electronics Rack Drawing(s):</w:t>
            </w:r>
          </w:p>
        </w:tc>
        <w:tc>
          <w:tcPr>
            <w:tcW w:w="5310" w:type="dxa"/>
            <w:shd w:val="clear" w:color="auto" w:fill="auto"/>
          </w:tcPr>
          <w:p w14:paraId="19206E73" w14:textId="77777777" w:rsidR="008F427C" w:rsidRDefault="009C3882" w:rsidP="0088439E">
            <w:pPr>
              <w:pStyle w:val="BodyText"/>
              <w:rPr>
                <w:rFonts w:ascii="Lucida Grande" w:hAnsi="Lucida Grande" w:cs="Lucida Grande"/>
                <w:color w:val="000000"/>
                <w:sz w:val="22"/>
                <w:szCs w:val="22"/>
              </w:rPr>
            </w:pPr>
            <w:hyperlink r:id="rId38" w:history="1">
              <w:r w:rsidR="008F427C">
                <w:rPr>
                  <w:rStyle w:val="Hyperlink"/>
                  <w:bdr w:val="none" w:sz="0" w:space="0" w:color="auto"/>
                </w:rPr>
                <w:t>D1100022</w:t>
              </w:r>
            </w:hyperlink>
            <w:r w:rsidR="008F427C">
              <w:t xml:space="preserve"> </w:t>
            </w:r>
            <w:r w:rsidR="008F427C" w:rsidRPr="0085769C">
              <w:rPr>
                <w:rFonts w:ascii="Lucida Grande" w:hAnsi="Lucida Grande" w:cs="Lucida Grande"/>
                <w:color w:val="000000"/>
                <w:sz w:val="22"/>
                <w:szCs w:val="22"/>
              </w:rPr>
              <w:t>SUS wiring diagrams for ITM and BS</w:t>
            </w:r>
          </w:p>
          <w:p w14:paraId="6A016652" w14:textId="0C39E27C" w:rsidR="008F427C" w:rsidRDefault="008F427C" w:rsidP="00DD7D85">
            <w:pPr>
              <w:pStyle w:val="BodyText"/>
            </w:pPr>
            <w:r>
              <w:t>See also links in Section 1.</w:t>
            </w:r>
          </w:p>
        </w:tc>
      </w:tr>
      <w:tr w:rsidR="008F427C" w14:paraId="10315006" w14:textId="77777777" w:rsidTr="00130874">
        <w:tc>
          <w:tcPr>
            <w:tcW w:w="3870" w:type="dxa"/>
            <w:shd w:val="clear" w:color="auto" w:fill="auto"/>
          </w:tcPr>
          <w:p w14:paraId="0CFF323B" w14:textId="77777777" w:rsidR="008F427C" w:rsidRDefault="008F427C" w:rsidP="003B5D98">
            <w:pPr>
              <w:pStyle w:val="BodyText"/>
            </w:pPr>
            <w:r>
              <w:t>Optics Table/Enclosure Drawing(s):</w:t>
            </w:r>
          </w:p>
        </w:tc>
        <w:tc>
          <w:tcPr>
            <w:tcW w:w="5310" w:type="dxa"/>
            <w:shd w:val="clear" w:color="auto" w:fill="auto"/>
          </w:tcPr>
          <w:p w14:paraId="3536BE5A" w14:textId="3315F8A9" w:rsidR="008F427C" w:rsidRPr="00E748E1" w:rsidRDefault="009C3882" w:rsidP="00056110">
            <w:pPr>
              <w:pStyle w:val="BodyText"/>
            </w:pPr>
            <w:hyperlink r:id="rId39" w:tooltip="LIGO-D1000634-v1" w:history="1">
              <w:r w:rsidR="008F427C" w:rsidRPr="00E748E1">
                <w:rPr>
                  <w:rStyle w:val="Hyperlink"/>
                </w:rPr>
                <w:t>LIGO-D1000634</w:t>
              </w:r>
            </w:hyperlink>
            <w:r w:rsidR="008F427C" w:rsidRPr="00E748E1">
              <w:t xml:space="preserve"> TCS CO2P Table Assembly, H1/L1</w:t>
            </w:r>
          </w:p>
        </w:tc>
      </w:tr>
      <w:tr w:rsidR="008F427C" w14:paraId="10A22692" w14:textId="77777777" w:rsidTr="00130874">
        <w:tc>
          <w:tcPr>
            <w:tcW w:w="3870" w:type="dxa"/>
            <w:shd w:val="clear" w:color="auto" w:fill="auto"/>
          </w:tcPr>
          <w:p w14:paraId="72F47482" w14:textId="6FFCB6EA" w:rsidR="008F427C" w:rsidRDefault="008F427C" w:rsidP="003B5D98">
            <w:pPr>
              <w:pStyle w:val="BodyText"/>
            </w:pPr>
            <w:r>
              <w:t>ITM Optical Lever Drawing(s):</w:t>
            </w:r>
          </w:p>
        </w:tc>
        <w:tc>
          <w:tcPr>
            <w:tcW w:w="5310" w:type="dxa"/>
            <w:shd w:val="clear" w:color="auto" w:fill="auto"/>
          </w:tcPr>
          <w:p w14:paraId="2726A55A" w14:textId="5753D4A7" w:rsidR="008F427C" w:rsidRPr="00E748E1" w:rsidRDefault="009C3882" w:rsidP="00263B2A">
            <w:pPr>
              <w:pStyle w:val="BodyText"/>
              <w:rPr>
                <w:color w:val="FF0000"/>
              </w:rPr>
            </w:pPr>
            <w:hyperlink r:id="rId40" w:history="1">
              <w:r w:rsidR="008F427C" w:rsidRPr="00C433F9">
                <w:rPr>
                  <w:rStyle w:val="Hyperlink"/>
                  <w:bdr w:val="none" w:sz="0" w:space="0" w:color="auto"/>
                </w:rPr>
                <w:t>G1000740</w:t>
              </w:r>
            </w:hyperlink>
            <w:r w:rsidR="008F427C">
              <w:t xml:space="preserve"> </w:t>
            </w:r>
            <w:r w:rsidR="008F427C" w:rsidRPr="00C433F9">
              <w:t>Floor Occupancy, Optical Levers, LHO Corner Station</w:t>
            </w:r>
          </w:p>
        </w:tc>
      </w:tr>
      <w:tr w:rsidR="008F427C" w14:paraId="7DE21C7A" w14:textId="77777777" w:rsidTr="00263B2A">
        <w:trPr>
          <w:trHeight w:val="498"/>
        </w:trPr>
        <w:tc>
          <w:tcPr>
            <w:tcW w:w="3870" w:type="dxa"/>
            <w:shd w:val="clear" w:color="auto" w:fill="auto"/>
          </w:tcPr>
          <w:p w14:paraId="687BCC00" w14:textId="772C6B8B" w:rsidR="008F427C" w:rsidRDefault="008F427C" w:rsidP="003B5D98">
            <w:pPr>
              <w:pStyle w:val="BodyText"/>
            </w:pPr>
            <w:proofErr w:type="spellStart"/>
            <w:r>
              <w:t>Cryopump</w:t>
            </w:r>
            <w:proofErr w:type="spellEnd"/>
            <w:r>
              <w:t xml:space="preserve"> Manifold Baffle </w:t>
            </w:r>
            <w:proofErr w:type="spellStart"/>
            <w:r>
              <w:t>Dwg</w:t>
            </w:r>
            <w:proofErr w:type="spellEnd"/>
            <w:r>
              <w:t>(s):</w:t>
            </w:r>
          </w:p>
        </w:tc>
        <w:tc>
          <w:tcPr>
            <w:tcW w:w="5310" w:type="dxa"/>
            <w:shd w:val="clear" w:color="auto" w:fill="auto"/>
          </w:tcPr>
          <w:p w14:paraId="704E10A9" w14:textId="3FF2C330" w:rsidR="008F427C" w:rsidRPr="00E748E1" w:rsidRDefault="009C3882" w:rsidP="00056110">
            <w:pPr>
              <w:rPr>
                <w:sz w:val="24"/>
                <w:szCs w:val="24"/>
              </w:rPr>
            </w:pPr>
            <w:hyperlink r:id="rId41" w:tooltip="LIGO-D0902617-v5" w:history="1">
              <w:r w:rsidR="008F427C" w:rsidRPr="00E748E1">
                <w:rPr>
                  <w:rStyle w:val="Hyperlink"/>
                  <w:sz w:val="24"/>
                  <w:szCs w:val="24"/>
                </w:rPr>
                <w:t>LIGO-D0902617</w:t>
              </w:r>
            </w:hyperlink>
            <w:r w:rsidR="008F427C" w:rsidRPr="00E748E1">
              <w:rPr>
                <w:sz w:val="24"/>
                <w:szCs w:val="24"/>
              </w:rPr>
              <w:t xml:space="preserve"> </w:t>
            </w:r>
            <w:proofErr w:type="spellStart"/>
            <w:r w:rsidR="008F427C" w:rsidRPr="00E748E1">
              <w:rPr>
                <w:sz w:val="24"/>
                <w:szCs w:val="24"/>
              </w:rPr>
              <w:t>aLIGO_Manifold_Cryo_Baffle_Assembly</w:t>
            </w:r>
            <w:proofErr w:type="spellEnd"/>
            <w:r w:rsidR="008F427C" w:rsidRPr="00E748E1">
              <w:rPr>
                <w:sz w:val="24"/>
                <w:szCs w:val="24"/>
              </w:rPr>
              <w:t>, ITM</w:t>
            </w:r>
          </w:p>
        </w:tc>
      </w:tr>
    </w:tbl>
    <w:p w14:paraId="4ED7BB0A" w14:textId="77777777" w:rsidR="00D3113E" w:rsidRDefault="00D819DF" w:rsidP="00D819DF">
      <w:pPr>
        <w:pStyle w:val="Heading1"/>
      </w:pPr>
      <w:r>
        <w:lastRenderedPageBreak/>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42"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43"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A74827">
        <w:trPr>
          <w:trHeight w:val="972"/>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D819DF" w14:paraId="29913A01" w14:textId="77777777" w:rsidTr="00DD7D85">
        <w:trPr>
          <w:trHeight w:val="957"/>
        </w:trPr>
        <w:tc>
          <w:tcPr>
            <w:tcW w:w="1567" w:type="dxa"/>
            <w:shd w:val="clear" w:color="auto" w:fill="auto"/>
          </w:tcPr>
          <w:p w14:paraId="27D13D7D" w14:textId="7952B62A" w:rsidR="00D819DF" w:rsidRDefault="009C3882" w:rsidP="00C433F9">
            <w:pPr>
              <w:pStyle w:val="BodyText"/>
            </w:pPr>
            <w:hyperlink r:id="rId44" w:history="1">
              <w:r w:rsidR="00757114" w:rsidRPr="00C433F9">
                <w:rPr>
                  <w:rStyle w:val="Hyperlink"/>
                  <w:bdr w:val="none" w:sz="0" w:space="0" w:color="auto"/>
                </w:rPr>
                <w:t>D090</w:t>
              </w:r>
              <w:r w:rsidR="00C433F9" w:rsidRPr="00C433F9">
                <w:rPr>
                  <w:rStyle w:val="Hyperlink"/>
                  <w:bdr w:val="none" w:sz="0" w:space="0" w:color="auto"/>
                </w:rPr>
                <w:t>1146</w:t>
              </w:r>
            </w:hyperlink>
          </w:p>
        </w:tc>
        <w:tc>
          <w:tcPr>
            <w:tcW w:w="3613" w:type="dxa"/>
            <w:shd w:val="clear" w:color="auto" w:fill="auto"/>
          </w:tcPr>
          <w:p w14:paraId="2130A659" w14:textId="5C68F1AB" w:rsidR="00D819DF" w:rsidRPr="007D62A2" w:rsidRDefault="00C433F9" w:rsidP="00374719">
            <w:pPr>
              <w:rPr>
                <w:sz w:val="24"/>
              </w:rPr>
            </w:pPr>
            <w:r w:rsidRPr="00C433F9">
              <w:rPr>
                <w:sz w:val="24"/>
              </w:rPr>
              <w:t>aLIGO Systems, BSC3-H1 Top Level Chamber Assembly</w:t>
            </w:r>
          </w:p>
        </w:tc>
        <w:tc>
          <w:tcPr>
            <w:tcW w:w="4090" w:type="dxa"/>
            <w:shd w:val="clear" w:color="auto" w:fill="auto"/>
          </w:tcPr>
          <w:p w14:paraId="626A782D" w14:textId="41F194C6" w:rsidR="00757114" w:rsidRPr="00DD7D85" w:rsidRDefault="009C3882" w:rsidP="00C433F9">
            <w:pPr>
              <w:rPr>
                <w:color w:val="0044B3"/>
                <w:sz w:val="24"/>
                <w:u w:val="single"/>
              </w:rPr>
            </w:pPr>
            <w:hyperlink r:id="rId45" w:history="1">
              <w:r w:rsidR="00861123" w:rsidRPr="00861123">
                <w:rPr>
                  <w:rStyle w:val="Hyperlink"/>
                  <w:sz w:val="24"/>
                  <w:bdr w:val="none" w:sz="0" w:space="0" w:color="auto"/>
                </w:rPr>
                <w:t>D0901146 entry</w:t>
              </w:r>
            </w:hyperlink>
          </w:p>
        </w:tc>
      </w:tr>
      <w:tr w:rsidR="007946CF" w14:paraId="7C8E2B4C" w14:textId="77777777" w:rsidTr="00A74827">
        <w:trPr>
          <w:trHeight w:val="683"/>
        </w:trPr>
        <w:tc>
          <w:tcPr>
            <w:tcW w:w="1567" w:type="dxa"/>
            <w:shd w:val="clear" w:color="auto" w:fill="auto"/>
          </w:tcPr>
          <w:p w14:paraId="436B022B" w14:textId="1C9654B9" w:rsidR="006500AC" w:rsidRPr="00374719" w:rsidRDefault="009C3882" w:rsidP="006500AC">
            <w:pPr>
              <w:pStyle w:val="BodyText"/>
            </w:pPr>
            <w:hyperlink r:id="rId46" w:history="1">
              <w:r w:rsidR="00374719" w:rsidRPr="00696B61">
                <w:rPr>
                  <w:rStyle w:val="Hyperlink"/>
                  <w:bdr w:val="none" w:sz="0" w:space="0" w:color="auto"/>
                </w:rPr>
                <w:t>D1000513</w:t>
              </w:r>
            </w:hyperlink>
          </w:p>
        </w:tc>
        <w:tc>
          <w:tcPr>
            <w:tcW w:w="3613" w:type="dxa"/>
            <w:shd w:val="clear" w:color="auto" w:fill="auto"/>
          </w:tcPr>
          <w:p w14:paraId="7B3F023C" w14:textId="0E76CE9F" w:rsidR="006500AC" w:rsidRDefault="00374719" w:rsidP="006500AC">
            <w:pPr>
              <w:pStyle w:val="BodyText"/>
            </w:pPr>
            <w:r>
              <w:t>HEPI</w:t>
            </w:r>
          </w:p>
        </w:tc>
        <w:tc>
          <w:tcPr>
            <w:tcW w:w="4090" w:type="dxa"/>
            <w:shd w:val="clear" w:color="auto" w:fill="auto"/>
          </w:tcPr>
          <w:p w14:paraId="3B45B71A" w14:textId="6AAEDAEA" w:rsidR="00DE68B2" w:rsidRDefault="00F45235" w:rsidP="006500AC">
            <w:pPr>
              <w:pStyle w:val="BodyText"/>
            </w:pPr>
            <w:r>
              <w:t xml:space="preserve">HEPI assemblies are available in the hierarchy of the Top Level Chamber Assembly. For example </w:t>
            </w:r>
            <w:hyperlink r:id="rId47" w:history="1">
              <w:r w:rsidRPr="00F45235">
                <w:rPr>
                  <w:rStyle w:val="Hyperlink"/>
                  <w:bdr w:val="none" w:sz="0" w:space="0" w:color="auto"/>
                </w:rPr>
                <w:t>D1100241-064</w:t>
              </w:r>
            </w:hyperlink>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48"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49"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97"/>
        <w:gridCol w:w="2670"/>
        <w:gridCol w:w="109"/>
        <w:gridCol w:w="1882"/>
      </w:tblGrid>
      <w:tr w:rsidR="003F026B" w14:paraId="7BD7CD70" w14:textId="77777777" w:rsidTr="007E2F3F">
        <w:tc>
          <w:tcPr>
            <w:tcW w:w="2270" w:type="dxa"/>
            <w:vMerge w:val="restart"/>
            <w:shd w:val="clear" w:color="auto" w:fill="auto"/>
          </w:tcPr>
          <w:p w14:paraId="4156E980" w14:textId="77777777" w:rsidR="004B0ED2" w:rsidRDefault="004B0ED2" w:rsidP="007946CF">
            <w:pPr>
              <w:pStyle w:val="BodyText"/>
              <w:spacing w:after="0"/>
            </w:pPr>
            <w:r>
              <w:t>Subsystem</w:t>
            </w:r>
          </w:p>
        </w:tc>
        <w:tc>
          <w:tcPr>
            <w:tcW w:w="2297" w:type="dxa"/>
            <w:vMerge w:val="restart"/>
            <w:shd w:val="clear" w:color="auto" w:fill="auto"/>
          </w:tcPr>
          <w:p w14:paraId="3E48A0D4" w14:textId="77777777" w:rsidR="004B0ED2" w:rsidRDefault="004B0ED2" w:rsidP="007946CF">
            <w:pPr>
              <w:pStyle w:val="BodyText"/>
              <w:spacing w:after="0"/>
            </w:pPr>
            <w:r>
              <w:t>Testable Item</w:t>
            </w:r>
          </w:p>
        </w:tc>
        <w:tc>
          <w:tcPr>
            <w:tcW w:w="4661" w:type="dxa"/>
            <w:gridSpan w:val="3"/>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7E2F3F">
        <w:tc>
          <w:tcPr>
            <w:tcW w:w="2270" w:type="dxa"/>
            <w:vMerge/>
            <w:shd w:val="clear" w:color="auto" w:fill="auto"/>
          </w:tcPr>
          <w:p w14:paraId="20F14471" w14:textId="77777777" w:rsidR="004B0ED2" w:rsidRDefault="004B0ED2" w:rsidP="00834A15">
            <w:pPr>
              <w:pStyle w:val="BodyText"/>
            </w:pPr>
          </w:p>
        </w:tc>
        <w:tc>
          <w:tcPr>
            <w:tcW w:w="2297" w:type="dxa"/>
            <w:vMerge/>
            <w:shd w:val="clear" w:color="auto" w:fill="auto"/>
          </w:tcPr>
          <w:p w14:paraId="62DB6C1B" w14:textId="77777777" w:rsidR="004B0ED2" w:rsidRDefault="004B0ED2" w:rsidP="00834A15">
            <w:pPr>
              <w:pStyle w:val="BodyText"/>
            </w:pPr>
          </w:p>
        </w:tc>
        <w:tc>
          <w:tcPr>
            <w:tcW w:w="2779" w:type="dxa"/>
            <w:gridSpan w:val="2"/>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3F026B" w14:paraId="04C1AD0D" w14:textId="77777777" w:rsidTr="007E2F3F">
        <w:tc>
          <w:tcPr>
            <w:tcW w:w="2270" w:type="dxa"/>
            <w:shd w:val="clear" w:color="auto" w:fill="auto"/>
          </w:tcPr>
          <w:p w14:paraId="46888E2F" w14:textId="0DA4EBFA" w:rsidR="00CA30E7" w:rsidRDefault="00CA30E7" w:rsidP="00834A15">
            <w:pPr>
              <w:pStyle w:val="BodyText"/>
            </w:pPr>
            <w:r>
              <w:t>SEI</w:t>
            </w:r>
          </w:p>
        </w:tc>
        <w:tc>
          <w:tcPr>
            <w:tcW w:w="2297" w:type="dxa"/>
            <w:shd w:val="clear" w:color="auto" w:fill="auto"/>
          </w:tcPr>
          <w:p w14:paraId="7FC3791D" w14:textId="7C25483F" w:rsidR="00CA30E7" w:rsidRPr="00E748E1" w:rsidRDefault="00CA30E7" w:rsidP="00834A15">
            <w:pPr>
              <w:pStyle w:val="BodyText"/>
            </w:pPr>
            <w:r w:rsidRPr="00E748E1">
              <w:t>BSC-ISI</w:t>
            </w:r>
          </w:p>
        </w:tc>
        <w:tc>
          <w:tcPr>
            <w:tcW w:w="4661" w:type="dxa"/>
            <w:gridSpan w:val="3"/>
            <w:shd w:val="clear" w:color="auto" w:fill="auto"/>
          </w:tcPr>
          <w:p w14:paraId="680AE35F" w14:textId="6EEDFE71" w:rsidR="00CA30E7" w:rsidRPr="00E748E1" w:rsidRDefault="009C3882" w:rsidP="005011A6">
            <w:pPr>
              <w:ind w:left="720"/>
              <w:jc w:val="center"/>
              <w:rPr>
                <w:sz w:val="24"/>
                <w:szCs w:val="24"/>
              </w:rPr>
            </w:pPr>
            <w:hyperlink r:id="rId50" w:history="1">
              <w:r w:rsidR="00A06DDD" w:rsidRPr="00A06DDD">
                <w:rPr>
                  <w:rStyle w:val="Hyperlink"/>
                  <w:sz w:val="24"/>
                  <w:szCs w:val="24"/>
                  <w:bdr w:val="none" w:sz="0" w:space="0" w:color="auto"/>
                </w:rPr>
                <w:t>E1100848</w:t>
              </w:r>
            </w:hyperlink>
          </w:p>
        </w:tc>
      </w:tr>
      <w:tr w:rsidR="00092C8D" w14:paraId="787002B8" w14:textId="77777777" w:rsidTr="007E2F3F">
        <w:tc>
          <w:tcPr>
            <w:tcW w:w="2270" w:type="dxa"/>
            <w:shd w:val="clear" w:color="auto" w:fill="auto"/>
          </w:tcPr>
          <w:p w14:paraId="07813456" w14:textId="1332599F" w:rsidR="00CA30E7" w:rsidRDefault="00CA30E7" w:rsidP="00834A15">
            <w:pPr>
              <w:pStyle w:val="BodyText"/>
            </w:pPr>
            <w:r>
              <w:t>SEI</w:t>
            </w:r>
          </w:p>
        </w:tc>
        <w:tc>
          <w:tcPr>
            <w:tcW w:w="2297" w:type="dxa"/>
            <w:shd w:val="clear" w:color="auto" w:fill="auto"/>
          </w:tcPr>
          <w:p w14:paraId="02C178B3" w14:textId="3D519F62" w:rsidR="00CA30E7" w:rsidRPr="00E748E1" w:rsidRDefault="00CA30E7" w:rsidP="00834A15">
            <w:pPr>
              <w:pStyle w:val="BodyText"/>
            </w:pPr>
            <w:r w:rsidRPr="00E748E1">
              <w:t>HEPI</w:t>
            </w:r>
          </w:p>
        </w:tc>
        <w:tc>
          <w:tcPr>
            <w:tcW w:w="2779" w:type="dxa"/>
            <w:gridSpan w:val="2"/>
            <w:shd w:val="clear" w:color="auto" w:fill="auto"/>
          </w:tcPr>
          <w:p w14:paraId="53401A02" w14:textId="7F5C4E3C" w:rsidR="00CA30E7" w:rsidRPr="00E748E1" w:rsidRDefault="00CA30E7" w:rsidP="00793DBD">
            <w:pPr>
              <w:pStyle w:val="BodyText"/>
              <w:jc w:val="center"/>
            </w:pPr>
            <w:r w:rsidRPr="00E748E1">
              <w:t>N/A</w:t>
            </w:r>
          </w:p>
        </w:tc>
        <w:tc>
          <w:tcPr>
            <w:tcW w:w="1882" w:type="dxa"/>
            <w:shd w:val="clear" w:color="auto" w:fill="auto"/>
          </w:tcPr>
          <w:p w14:paraId="5D32944C" w14:textId="454781B9" w:rsidR="00A06DDD" w:rsidRPr="00E748E1" w:rsidRDefault="009C3882" w:rsidP="00A06DDD">
            <w:pPr>
              <w:pStyle w:val="BodyText"/>
              <w:jc w:val="center"/>
            </w:pPr>
            <w:hyperlink r:id="rId51" w:history="1">
              <w:r w:rsidR="00A06DDD" w:rsidRPr="00A06DDD">
                <w:rPr>
                  <w:rStyle w:val="Hyperlink"/>
                  <w:bdr w:val="none" w:sz="0" w:space="0" w:color="auto"/>
                </w:rPr>
                <w:t>E1300838</w:t>
              </w:r>
            </w:hyperlink>
          </w:p>
        </w:tc>
      </w:tr>
      <w:tr w:rsidR="005011A6" w14:paraId="767E76BF" w14:textId="77777777" w:rsidTr="007E2F3F">
        <w:tc>
          <w:tcPr>
            <w:tcW w:w="2270" w:type="dxa"/>
            <w:shd w:val="clear" w:color="auto" w:fill="auto"/>
          </w:tcPr>
          <w:p w14:paraId="151870AA" w14:textId="5501D720" w:rsidR="005011A6" w:rsidRDefault="005011A6" w:rsidP="00834A15">
            <w:pPr>
              <w:pStyle w:val="BodyText"/>
            </w:pPr>
            <w:r>
              <w:t>SUS</w:t>
            </w:r>
          </w:p>
        </w:tc>
        <w:tc>
          <w:tcPr>
            <w:tcW w:w="2297" w:type="dxa"/>
            <w:shd w:val="clear" w:color="auto" w:fill="auto"/>
          </w:tcPr>
          <w:p w14:paraId="65A6F249" w14:textId="7C97A9E7" w:rsidR="005011A6" w:rsidRPr="00E748E1" w:rsidRDefault="005011A6" w:rsidP="00757114">
            <w:pPr>
              <w:pStyle w:val="BodyText"/>
            </w:pPr>
            <w:r w:rsidRPr="00E748E1">
              <w:t xml:space="preserve">BSC3 Suspension (under </w:t>
            </w:r>
            <w:r w:rsidRPr="00E748E1">
              <w:rPr>
                <w:rFonts w:ascii="Trebuchet MS Italic" w:hAnsi="Trebuchet MS Italic"/>
                <w:sz w:val="20"/>
              </w:rPr>
              <w:t>Test Results</w:t>
            </w:r>
            <w:r w:rsidRPr="00E748E1">
              <w:t>)</w:t>
            </w:r>
          </w:p>
        </w:tc>
        <w:tc>
          <w:tcPr>
            <w:tcW w:w="4661" w:type="dxa"/>
            <w:gridSpan w:val="3"/>
            <w:shd w:val="clear" w:color="auto" w:fill="auto"/>
          </w:tcPr>
          <w:p w14:paraId="1E3BC843" w14:textId="735F30B4" w:rsidR="005011A6" w:rsidRPr="00E748E1" w:rsidRDefault="009C3882" w:rsidP="00A06DDD">
            <w:pPr>
              <w:pStyle w:val="BodyText"/>
              <w:jc w:val="center"/>
            </w:pPr>
            <w:hyperlink r:id="rId52" w:history="1">
              <w:r w:rsidR="00A06DDD" w:rsidRPr="00A06DDD">
                <w:rPr>
                  <w:rStyle w:val="Hyperlink"/>
                  <w:bdr w:val="none" w:sz="0" w:space="0" w:color="auto"/>
                </w:rPr>
                <w:t>E1400146</w:t>
              </w:r>
            </w:hyperlink>
          </w:p>
        </w:tc>
      </w:tr>
      <w:tr w:rsidR="00092C8D" w14:paraId="6706EC3D" w14:textId="77777777" w:rsidTr="007E2F3F">
        <w:tc>
          <w:tcPr>
            <w:tcW w:w="2270" w:type="dxa"/>
            <w:shd w:val="clear" w:color="auto" w:fill="auto"/>
          </w:tcPr>
          <w:p w14:paraId="0836CC13" w14:textId="2C9A25B5" w:rsidR="00B378D6" w:rsidRDefault="00C83ECD" w:rsidP="00834A15">
            <w:pPr>
              <w:pStyle w:val="BodyText"/>
            </w:pPr>
            <w:r>
              <w:t>AOS/SLC/</w:t>
            </w:r>
            <w:r w:rsidR="00B378D6">
              <w:t>Viewports</w:t>
            </w:r>
          </w:p>
        </w:tc>
        <w:tc>
          <w:tcPr>
            <w:tcW w:w="2297" w:type="dxa"/>
            <w:shd w:val="clear" w:color="auto" w:fill="auto"/>
          </w:tcPr>
          <w:p w14:paraId="626BB6BB" w14:textId="77777777" w:rsidR="00B378D6" w:rsidRPr="00E748E1" w:rsidRDefault="00AD7E9D" w:rsidP="00AD7E9D">
            <w:pPr>
              <w:pStyle w:val="BodyText"/>
            </w:pPr>
            <w:r w:rsidRPr="00E748E1">
              <w:t>Leak and pressure testing.</w:t>
            </w:r>
          </w:p>
          <w:p w14:paraId="393F9C17" w14:textId="34687CDB" w:rsidR="0072429F" w:rsidRPr="00E748E1" w:rsidRDefault="0072429F" w:rsidP="00AD7E9D">
            <w:pPr>
              <w:pStyle w:val="BodyText"/>
            </w:pPr>
          </w:p>
        </w:tc>
        <w:tc>
          <w:tcPr>
            <w:tcW w:w="2779" w:type="dxa"/>
            <w:gridSpan w:val="2"/>
            <w:shd w:val="clear" w:color="auto" w:fill="auto"/>
          </w:tcPr>
          <w:p w14:paraId="62F3228A" w14:textId="724F5936" w:rsidR="00A06DDD" w:rsidRDefault="009C3882" w:rsidP="00A06DDD">
            <w:pPr>
              <w:pStyle w:val="Default"/>
              <w:jc w:val="center"/>
              <w:rPr>
                <w:sz w:val="23"/>
                <w:szCs w:val="23"/>
              </w:rPr>
            </w:pPr>
            <w:hyperlink r:id="rId53" w:history="1">
              <w:r w:rsidR="00A06DDD" w:rsidRPr="00A06DDD">
                <w:rPr>
                  <w:rStyle w:val="Hyperlink"/>
                  <w:sz w:val="23"/>
                  <w:szCs w:val="23"/>
                  <w:bdr w:val="none" w:sz="0" w:space="0" w:color="auto"/>
                </w:rPr>
                <w:t>E1300447</w:t>
              </w:r>
            </w:hyperlink>
            <w:r w:rsidR="00A06DDD">
              <w:rPr>
                <w:sz w:val="23"/>
                <w:szCs w:val="23"/>
              </w:rPr>
              <w:t xml:space="preserve"> gives a link to the ICS record for LHO viewport testing </w:t>
            </w:r>
          </w:p>
          <w:p w14:paraId="5853F81E" w14:textId="424CC1C8" w:rsidR="0072429F" w:rsidRPr="00E748E1" w:rsidRDefault="0072429F" w:rsidP="00FE3B51">
            <w:pPr>
              <w:pStyle w:val="BodyText"/>
              <w:jc w:val="center"/>
            </w:pPr>
          </w:p>
        </w:tc>
        <w:tc>
          <w:tcPr>
            <w:tcW w:w="1882" w:type="dxa"/>
            <w:shd w:val="clear" w:color="auto" w:fill="auto"/>
          </w:tcPr>
          <w:p w14:paraId="286287F8" w14:textId="5CB60D6C" w:rsidR="0072429F" w:rsidRPr="00E748E1" w:rsidRDefault="0072429F" w:rsidP="00793DBD">
            <w:pPr>
              <w:pStyle w:val="BodyText"/>
              <w:jc w:val="center"/>
            </w:pPr>
          </w:p>
        </w:tc>
      </w:tr>
      <w:tr w:rsidR="00092C8D" w14:paraId="726D22F3" w14:textId="77777777" w:rsidTr="007E2F3F">
        <w:tc>
          <w:tcPr>
            <w:tcW w:w="2270" w:type="dxa"/>
            <w:shd w:val="clear" w:color="auto" w:fill="auto"/>
          </w:tcPr>
          <w:p w14:paraId="0DCD7B4A" w14:textId="1E5B0892" w:rsidR="00793DBD" w:rsidRDefault="002B314D" w:rsidP="00834A15">
            <w:pPr>
              <w:pStyle w:val="BodyText"/>
            </w:pPr>
            <w:r>
              <w:t>AOS/</w:t>
            </w:r>
            <w:proofErr w:type="spellStart"/>
            <w:r w:rsidR="00793DBD">
              <w:t>OptLev</w:t>
            </w:r>
            <w:proofErr w:type="spellEnd"/>
          </w:p>
        </w:tc>
        <w:tc>
          <w:tcPr>
            <w:tcW w:w="2297" w:type="dxa"/>
            <w:shd w:val="clear" w:color="auto" w:fill="auto"/>
          </w:tcPr>
          <w:p w14:paraId="1EFF8859" w14:textId="0D5A705F" w:rsidR="00793DBD" w:rsidRPr="00E748E1" w:rsidRDefault="00C83ECD" w:rsidP="00D0200C">
            <w:pPr>
              <w:pStyle w:val="BodyText"/>
            </w:pPr>
            <w:proofErr w:type="spellStart"/>
            <w:r w:rsidRPr="00E748E1">
              <w:t>ITM</w:t>
            </w:r>
            <w:r w:rsidR="00D0200C">
              <w:t>x</w:t>
            </w:r>
            <w:proofErr w:type="spellEnd"/>
            <w:r w:rsidR="00793DBD" w:rsidRPr="00E748E1">
              <w:t xml:space="preserve"> </w:t>
            </w:r>
            <w:proofErr w:type="spellStart"/>
            <w:r w:rsidR="00793DBD" w:rsidRPr="00E748E1">
              <w:t>OptLev</w:t>
            </w:r>
            <w:proofErr w:type="spellEnd"/>
            <w:r w:rsidR="0072429F" w:rsidRPr="00E748E1">
              <w:t xml:space="preserve"> Impulse Hammer Modal Testing</w:t>
            </w:r>
          </w:p>
        </w:tc>
        <w:tc>
          <w:tcPr>
            <w:tcW w:w="2779" w:type="dxa"/>
            <w:gridSpan w:val="2"/>
            <w:shd w:val="clear" w:color="auto" w:fill="auto"/>
          </w:tcPr>
          <w:p w14:paraId="4C1E763A" w14:textId="491AB73D" w:rsidR="00793DBD" w:rsidRPr="00476A8E" w:rsidRDefault="009C3882" w:rsidP="00FE3B51">
            <w:pPr>
              <w:pStyle w:val="BodyText"/>
              <w:jc w:val="center"/>
              <w:rPr>
                <w:color w:val="525252" w:themeColor="accent3" w:themeShade="80"/>
              </w:rPr>
            </w:pPr>
            <w:hyperlink r:id="rId54" w:tooltip="LIGO-T1100152-v5" w:history="1">
              <w:r w:rsidR="00FE3B51" w:rsidRPr="00E748E1">
                <w:rPr>
                  <w:rStyle w:val="Hyperlink"/>
                </w:rPr>
                <w:t>T1100152</w:t>
              </w:r>
            </w:hyperlink>
            <w:r w:rsidR="00476A8E">
              <w:rPr>
                <w:rStyle w:val="Hyperlink"/>
              </w:rPr>
              <w:t xml:space="preserve"> </w:t>
            </w:r>
            <w:r w:rsidR="00476A8E">
              <w:rPr>
                <w:rStyle w:val="Hyperlink"/>
                <w:color w:val="525252" w:themeColor="accent3" w:themeShade="80"/>
                <w:u w:val="none"/>
              </w:rPr>
              <w:t>has the summary of all OpLev Modal Data</w:t>
            </w:r>
          </w:p>
        </w:tc>
        <w:tc>
          <w:tcPr>
            <w:tcW w:w="1882" w:type="dxa"/>
            <w:shd w:val="clear" w:color="auto" w:fill="auto"/>
          </w:tcPr>
          <w:p w14:paraId="47AA7C3E" w14:textId="07B851DD" w:rsidR="00793DBD" w:rsidRPr="00E748E1" w:rsidRDefault="00793DBD" w:rsidP="00FE3B51">
            <w:pPr>
              <w:pStyle w:val="BodyText"/>
              <w:jc w:val="center"/>
            </w:pPr>
          </w:p>
        </w:tc>
      </w:tr>
      <w:tr w:rsidR="005011A6" w14:paraId="5DF990EE" w14:textId="77777777" w:rsidTr="007E2F3F">
        <w:tc>
          <w:tcPr>
            <w:tcW w:w="2270" w:type="dxa"/>
            <w:shd w:val="clear" w:color="auto" w:fill="auto"/>
          </w:tcPr>
          <w:p w14:paraId="6207F22B" w14:textId="2944A482" w:rsidR="005011A6" w:rsidRDefault="005011A6" w:rsidP="00834A15">
            <w:pPr>
              <w:pStyle w:val="BodyText"/>
            </w:pPr>
            <w:r>
              <w:lastRenderedPageBreak/>
              <w:t>AOS/CMB</w:t>
            </w:r>
          </w:p>
        </w:tc>
        <w:tc>
          <w:tcPr>
            <w:tcW w:w="2297" w:type="dxa"/>
            <w:shd w:val="clear" w:color="auto" w:fill="auto"/>
          </w:tcPr>
          <w:p w14:paraId="65E256BA" w14:textId="23D4A48C" w:rsidR="005011A6" w:rsidRPr="00E748E1" w:rsidRDefault="005011A6" w:rsidP="00AD7E9D">
            <w:pPr>
              <w:pStyle w:val="BodyText"/>
            </w:pPr>
            <w:r w:rsidRPr="00E748E1">
              <w:t>Impulse Hammer Modal Testing</w:t>
            </w:r>
          </w:p>
        </w:tc>
        <w:tc>
          <w:tcPr>
            <w:tcW w:w="4661" w:type="dxa"/>
            <w:gridSpan w:val="3"/>
            <w:shd w:val="clear" w:color="auto" w:fill="auto"/>
          </w:tcPr>
          <w:p w14:paraId="49124BFA" w14:textId="2008E71F" w:rsidR="005011A6" w:rsidRPr="006B6402" w:rsidRDefault="006B6402" w:rsidP="005011A6">
            <w:pPr>
              <w:pStyle w:val="BodyText"/>
              <w:jc w:val="center"/>
            </w:pPr>
            <w:r w:rsidRPr="006B6402">
              <w:t>None available see punchlist.</w:t>
            </w:r>
          </w:p>
        </w:tc>
      </w:tr>
      <w:tr w:rsidR="00092C8D" w14:paraId="09B015BC" w14:textId="77777777" w:rsidTr="007E2F3F">
        <w:tc>
          <w:tcPr>
            <w:tcW w:w="2270" w:type="dxa"/>
            <w:shd w:val="clear" w:color="auto" w:fill="auto"/>
          </w:tcPr>
          <w:p w14:paraId="6AD5E0C6" w14:textId="44D3F6D3" w:rsidR="006B2481" w:rsidRDefault="006B2481" w:rsidP="00834A15">
            <w:pPr>
              <w:pStyle w:val="BodyText"/>
            </w:pPr>
            <w:r>
              <w:t>AOS/TCS/</w:t>
            </w:r>
            <w:proofErr w:type="spellStart"/>
            <w:r>
              <w:t>RH</w:t>
            </w:r>
            <w:r w:rsidR="00D0200C">
              <w:t>x</w:t>
            </w:r>
            <w:proofErr w:type="spellEnd"/>
          </w:p>
        </w:tc>
        <w:tc>
          <w:tcPr>
            <w:tcW w:w="2297" w:type="dxa"/>
            <w:shd w:val="clear" w:color="auto" w:fill="auto"/>
          </w:tcPr>
          <w:p w14:paraId="2A1CF5CE" w14:textId="5E7F41E4" w:rsidR="006B2481" w:rsidRPr="00E748E1" w:rsidRDefault="008D1044" w:rsidP="00AD7E9D">
            <w:pPr>
              <w:pStyle w:val="BodyText"/>
            </w:pPr>
            <w:r w:rsidRPr="00E748E1">
              <w:t>Collection, refer to link.</w:t>
            </w:r>
          </w:p>
        </w:tc>
        <w:tc>
          <w:tcPr>
            <w:tcW w:w="2779" w:type="dxa"/>
            <w:gridSpan w:val="2"/>
            <w:shd w:val="clear" w:color="auto" w:fill="auto"/>
          </w:tcPr>
          <w:p w14:paraId="340EACA3" w14:textId="789A0775" w:rsidR="006B2481" w:rsidRPr="00E748E1" w:rsidRDefault="005D5FFB" w:rsidP="008D1044">
            <w:pPr>
              <w:pStyle w:val="BodyText"/>
              <w:jc w:val="center"/>
            </w:pPr>
            <w:r w:rsidRPr="00E748E1">
              <w:t>N/R</w:t>
            </w:r>
          </w:p>
        </w:tc>
        <w:tc>
          <w:tcPr>
            <w:tcW w:w="1882" w:type="dxa"/>
            <w:shd w:val="clear" w:color="auto" w:fill="auto"/>
          </w:tcPr>
          <w:p w14:paraId="3201CA06" w14:textId="1097477D" w:rsidR="006B2481" w:rsidRPr="00E748E1" w:rsidRDefault="006B2481" w:rsidP="003F2380">
            <w:pPr>
              <w:pStyle w:val="BodyText"/>
              <w:jc w:val="center"/>
            </w:pPr>
          </w:p>
        </w:tc>
      </w:tr>
      <w:tr w:rsidR="00092C8D" w14:paraId="2F3EF908" w14:textId="77777777" w:rsidTr="007E2F3F">
        <w:tc>
          <w:tcPr>
            <w:tcW w:w="2270" w:type="dxa"/>
            <w:shd w:val="clear" w:color="auto" w:fill="auto"/>
          </w:tcPr>
          <w:p w14:paraId="08F85168" w14:textId="2280CFB6" w:rsidR="006B2481" w:rsidRDefault="006B2481" w:rsidP="00834A15">
            <w:pPr>
              <w:pStyle w:val="BodyText"/>
            </w:pPr>
            <w:r>
              <w:t>AOS/TCS/CO2P</w:t>
            </w:r>
            <w:r w:rsidR="00D0200C">
              <w:t>x</w:t>
            </w:r>
          </w:p>
        </w:tc>
        <w:tc>
          <w:tcPr>
            <w:tcW w:w="2297" w:type="dxa"/>
            <w:shd w:val="clear" w:color="auto" w:fill="auto"/>
          </w:tcPr>
          <w:p w14:paraId="3957BB6E" w14:textId="5F9E7F1C" w:rsidR="006B2481" w:rsidRPr="00E748E1" w:rsidRDefault="008D1044" w:rsidP="00AD7E9D">
            <w:pPr>
              <w:pStyle w:val="BodyText"/>
            </w:pPr>
            <w:r w:rsidRPr="00E748E1">
              <w:t>Collection, refer to link.</w:t>
            </w:r>
          </w:p>
        </w:tc>
        <w:tc>
          <w:tcPr>
            <w:tcW w:w="2779" w:type="dxa"/>
            <w:gridSpan w:val="2"/>
            <w:shd w:val="clear" w:color="auto" w:fill="auto"/>
          </w:tcPr>
          <w:p w14:paraId="75BE2AB9" w14:textId="481CFA9B" w:rsidR="006B2481" w:rsidRPr="00E748E1" w:rsidRDefault="005D5FFB" w:rsidP="008D1044">
            <w:pPr>
              <w:pStyle w:val="BodyText"/>
              <w:jc w:val="center"/>
            </w:pPr>
            <w:r w:rsidRPr="00E748E1">
              <w:t>N/R</w:t>
            </w:r>
          </w:p>
        </w:tc>
        <w:tc>
          <w:tcPr>
            <w:tcW w:w="1882" w:type="dxa"/>
            <w:shd w:val="clear" w:color="auto" w:fill="auto"/>
          </w:tcPr>
          <w:p w14:paraId="1B79EB27" w14:textId="1B8372A7" w:rsidR="006B2481" w:rsidRPr="006B6402" w:rsidRDefault="006B6402" w:rsidP="006B6402">
            <w:pPr>
              <w:pStyle w:val="BodyText"/>
              <w:jc w:val="center"/>
            </w:pPr>
            <w:proofErr w:type="spellStart"/>
            <w:r w:rsidRPr="006B6402">
              <w:t>aLog</w:t>
            </w:r>
            <w:proofErr w:type="spellEnd"/>
            <w:r w:rsidRPr="006B6402">
              <w:t xml:space="preserve"> </w:t>
            </w:r>
            <w:hyperlink r:id="rId55" w:history="1">
              <w:r w:rsidRPr="006B6402">
                <w:rPr>
                  <w:rStyle w:val="Hyperlink"/>
                  <w:color w:val="auto"/>
                  <w:bdr w:val="none" w:sz="0" w:space="0" w:color="auto"/>
                </w:rPr>
                <w:t>#13995</w:t>
              </w:r>
            </w:hyperlink>
            <w:r>
              <w:t xml:space="preserve">, </w:t>
            </w:r>
            <w:hyperlink r:id="rId56" w:history="1">
              <w:r w:rsidRPr="006B6402">
                <w:rPr>
                  <w:rStyle w:val="Hyperlink"/>
                  <w:bdr w:val="none" w:sz="0" w:space="0" w:color="auto"/>
                </w:rPr>
                <w:t>#14714</w:t>
              </w:r>
            </w:hyperlink>
            <w:r>
              <w:t xml:space="preserve">, </w:t>
            </w:r>
            <w:hyperlink r:id="rId57" w:history="1">
              <w:r w:rsidRPr="006B6402">
                <w:rPr>
                  <w:rStyle w:val="Hyperlink"/>
                  <w:bdr w:val="none" w:sz="0" w:space="0" w:color="auto"/>
                </w:rPr>
                <w:t>#14736</w:t>
              </w:r>
            </w:hyperlink>
            <w:r>
              <w:t xml:space="preserve">, </w:t>
            </w:r>
            <w:hyperlink r:id="rId58" w:history="1">
              <w:r w:rsidRPr="006B6402">
                <w:rPr>
                  <w:rStyle w:val="Hyperlink"/>
                  <w:bdr w:val="none" w:sz="0" w:space="0" w:color="auto"/>
                </w:rPr>
                <w:t>#14722</w:t>
              </w:r>
            </w:hyperlink>
            <w:r>
              <w:t xml:space="preserve">, </w:t>
            </w:r>
            <w:hyperlink r:id="rId59" w:history="1">
              <w:r w:rsidRPr="006B6402">
                <w:rPr>
                  <w:rStyle w:val="Hyperlink"/>
                  <w:bdr w:val="none" w:sz="0" w:space="0" w:color="auto"/>
                </w:rPr>
                <w:t>#14742</w:t>
              </w:r>
            </w:hyperlink>
            <w:r>
              <w:t xml:space="preserve"> and </w:t>
            </w:r>
            <w:hyperlink r:id="rId60" w:history="1">
              <w:r w:rsidRPr="006B6402">
                <w:rPr>
                  <w:rStyle w:val="Hyperlink"/>
                  <w:bdr w:val="none" w:sz="0" w:space="0" w:color="auto"/>
                </w:rPr>
                <w:t>#14744</w:t>
              </w:r>
            </w:hyperlink>
          </w:p>
        </w:tc>
      </w:tr>
      <w:tr w:rsidR="00AC0A1F" w14:paraId="56C7DF75" w14:textId="77777777" w:rsidTr="007E2F3F">
        <w:tc>
          <w:tcPr>
            <w:tcW w:w="2270" w:type="dxa"/>
            <w:shd w:val="clear" w:color="auto" w:fill="auto"/>
          </w:tcPr>
          <w:p w14:paraId="29ABA531" w14:textId="77777777" w:rsidR="00AC0A1F" w:rsidRDefault="00AC0A1F" w:rsidP="00623316">
            <w:pPr>
              <w:pStyle w:val="BodyText"/>
            </w:pPr>
            <w:r>
              <w:t>AOS/ACB</w:t>
            </w:r>
          </w:p>
        </w:tc>
        <w:tc>
          <w:tcPr>
            <w:tcW w:w="2297" w:type="dxa"/>
            <w:shd w:val="clear" w:color="auto" w:fill="auto"/>
          </w:tcPr>
          <w:p w14:paraId="6F748D51" w14:textId="77777777" w:rsidR="00AC0A1F" w:rsidRDefault="00AC0A1F" w:rsidP="00AC0A1F">
            <w:pPr>
              <w:pStyle w:val="BodyText"/>
            </w:pPr>
            <w:r>
              <w:t>Photodiode continuity testing.</w:t>
            </w:r>
          </w:p>
          <w:p w14:paraId="38ED1946" w14:textId="655E611F" w:rsidR="00AC0A1F" w:rsidRDefault="00AC0A1F" w:rsidP="00AC0A1F">
            <w:pPr>
              <w:pStyle w:val="BodyText"/>
            </w:pPr>
            <w:r>
              <w:t>In-situ operation.</w:t>
            </w:r>
          </w:p>
        </w:tc>
        <w:tc>
          <w:tcPr>
            <w:tcW w:w="4661" w:type="dxa"/>
            <w:gridSpan w:val="3"/>
            <w:shd w:val="clear" w:color="auto" w:fill="auto"/>
          </w:tcPr>
          <w:p w14:paraId="4E921F4E" w14:textId="5F2C92E2" w:rsidR="00AC0A1F" w:rsidRPr="0076249D" w:rsidRDefault="0076249D" w:rsidP="0076249D">
            <w:pPr>
              <w:pStyle w:val="BodyText"/>
              <w:jc w:val="center"/>
              <w:rPr>
                <w:color w:val="525252" w:themeColor="accent3" w:themeShade="80"/>
              </w:rPr>
            </w:pPr>
            <w:proofErr w:type="spellStart"/>
            <w:r>
              <w:rPr>
                <w:color w:val="525252" w:themeColor="accent3" w:themeShade="80"/>
              </w:rPr>
              <w:t>alog</w:t>
            </w:r>
            <w:proofErr w:type="spellEnd"/>
            <w:r>
              <w:rPr>
                <w:color w:val="525252" w:themeColor="accent3" w:themeShade="80"/>
              </w:rPr>
              <w:t xml:space="preserve"> </w:t>
            </w:r>
            <w:hyperlink r:id="rId61" w:history="1">
              <w:r w:rsidRPr="0076249D">
                <w:rPr>
                  <w:rStyle w:val="Hyperlink"/>
                  <w:bdr w:val="none" w:sz="0" w:space="0" w:color="auto"/>
                </w:rPr>
                <w:t>#8587</w:t>
              </w:r>
            </w:hyperlink>
          </w:p>
        </w:tc>
      </w:tr>
      <w:tr w:rsidR="000C0E2C" w:rsidRPr="00DD28F4" w14:paraId="226D3179" w14:textId="77777777" w:rsidTr="007E2F3F">
        <w:tc>
          <w:tcPr>
            <w:tcW w:w="2270" w:type="dxa"/>
            <w:shd w:val="clear" w:color="auto" w:fill="auto"/>
          </w:tcPr>
          <w:p w14:paraId="4CD46977" w14:textId="178BA6C0" w:rsidR="000C0E2C" w:rsidRDefault="000C0E2C" w:rsidP="00623316">
            <w:pPr>
              <w:pStyle w:val="BodyText"/>
            </w:pPr>
            <w:r>
              <w:t>AOS/ACB</w:t>
            </w:r>
          </w:p>
        </w:tc>
        <w:tc>
          <w:tcPr>
            <w:tcW w:w="2297" w:type="dxa"/>
            <w:shd w:val="clear" w:color="auto" w:fill="auto"/>
          </w:tcPr>
          <w:p w14:paraId="0BDECB88" w14:textId="77777777" w:rsidR="000C0E2C" w:rsidRPr="00E748E1" w:rsidRDefault="000C0E2C" w:rsidP="00623316">
            <w:pPr>
              <w:pStyle w:val="BodyText"/>
            </w:pPr>
            <w:r w:rsidRPr="00E748E1">
              <w:t>Impulse Hammer Modal Testing</w:t>
            </w:r>
          </w:p>
        </w:tc>
        <w:tc>
          <w:tcPr>
            <w:tcW w:w="4661" w:type="dxa"/>
            <w:gridSpan w:val="3"/>
            <w:shd w:val="clear" w:color="auto" w:fill="auto"/>
          </w:tcPr>
          <w:p w14:paraId="7D32D6F3" w14:textId="1550BA46" w:rsidR="000C0E2C" w:rsidRPr="00DD28F4" w:rsidRDefault="003F2380" w:rsidP="00623316">
            <w:pPr>
              <w:pStyle w:val="Default"/>
              <w:rPr>
                <w:sz w:val="23"/>
                <w:szCs w:val="23"/>
              </w:rPr>
            </w:pPr>
            <w:r>
              <w:t>See</w:t>
            </w:r>
            <w:r w:rsidR="000C0E2C">
              <w:t xml:space="preserve"> LHO e-log entry </w:t>
            </w:r>
            <w:hyperlink r:id="rId62" w:history="1">
              <w:r w:rsidR="000C0E2C" w:rsidRPr="00625B0B">
                <w:rPr>
                  <w:rStyle w:val="Hyperlink"/>
                  <w:bdr w:val="none" w:sz="0" w:space="0" w:color="auto"/>
                </w:rPr>
                <w:t>8656</w:t>
              </w:r>
            </w:hyperlink>
            <w:r w:rsidR="000C0E2C">
              <w:t>.</w:t>
            </w:r>
          </w:p>
        </w:tc>
      </w:tr>
      <w:tr w:rsidR="007E2F3F" w14:paraId="54E96AFC" w14:textId="77777777" w:rsidTr="0076249D">
        <w:tc>
          <w:tcPr>
            <w:tcW w:w="2270" w:type="dxa"/>
            <w:shd w:val="clear" w:color="auto" w:fill="auto"/>
          </w:tcPr>
          <w:p w14:paraId="293A4314" w14:textId="1FA87919" w:rsidR="007E2F3F" w:rsidRPr="00202DF4" w:rsidRDefault="007E2F3F" w:rsidP="00623316">
            <w:pPr>
              <w:pStyle w:val="BodyText"/>
            </w:pPr>
            <w:r>
              <w:t>ESD</w:t>
            </w:r>
          </w:p>
        </w:tc>
        <w:tc>
          <w:tcPr>
            <w:tcW w:w="2297" w:type="dxa"/>
            <w:shd w:val="clear" w:color="auto" w:fill="auto"/>
          </w:tcPr>
          <w:p w14:paraId="3B2C26D0" w14:textId="77777777" w:rsidR="007E2F3F" w:rsidRPr="00202DF4" w:rsidRDefault="007E2F3F" w:rsidP="00623316">
            <w:pPr>
              <w:pStyle w:val="BodyText"/>
            </w:pPr>
            <w:r>
              <w:t>ESD install/testing for the quads</w:t>
            </w:r>
          </w:p>
        </w:tc>
        <w:tc>
          <w:tcPr>
            <w:tcW w:w="2670" w:type="dxa"/>
            <w:shd w:val="clear" w:color="auto" w:fill="auto"/>
          </w:tcPr>
          <w:p w14:paraId="27D9DD85" w14:textId="4657F2DA" w:rsidR="007E2F3F" w:rsidRPr="0076249D" w:rsidRDefault="0076249D" w:rsidP="00B57BBB">
            <w:pPr>
              <w:pStyle w:val="Default"/>
              <w:jc w:val="center"/>
              <w:rPr>
                <w:color w:val="525252" w:themeColor="accent3" w:themeShade="80"/>
              </w:rPr>
            </w:pPr>
            <w:r>
              <w:rPr>
                <w:color w:val="525252" w:themeColor="accent3" w:themeShade="80"/>
                <w:sz w:val="23"/>
                <w:szCs w:val="23"/>
              </w:rPr>
              <w:t xml:space="preserve">See </w:t>
            </w:r>
            <w:proofErr w:type="spellStart"/>
            <w:r>
              <w:rPr>
                <w:color w:val="525252" w:themeColor="accent3" w:themeShade="80"/>
                <w:sz w:val="23"/>
                <w:szCs w:val="23"/>
              </w:rPr>
              <w:t>alog</w:t>
            </w:r>
            <w:proofErr w:type="spellEnd"/>
            <w:r>
              <w:rPr>
                <w:color w:val="525252" w:themeColor="accent3" w:themeShade="80"/>
                <w:sz w:val="23"/>
                <w:szCs w:val="23"/>
              </w:rPr>
              <w:t xml:space="preserve"> </w:t>
            </w:r>
            <w:hyperlink r:id="rId63" w:history="1">
              <w:r w:rsidRPr="0076249D">
                <w:rPr>
                  <w:rStyle w:val="Hyperlink"/>
                  <w:sz w:val="23"/>
                  <w:szCs w:val="23"/>
                  <w:bdr w:val="none" w:sz="0" w:space="0" w:color="auto"/>
                </w:rPr>
                <w:t>#8561</w:t>
              </w:r>
            </w:hyperlink>
            <w:r>
              <w:rPr>
                <w:color w:val="525252" w:themeColor="accent3" w:themeShade="80"/>
                <w:sz w:val="23"/>
                <w:szCs w:val="23"/>
              </w:rPr>
              <w:t xml:space="preserve"> and </w:t>
            </w:r>
            <w:hyperlink r:id="rId64" w:history="1">
              <w:r w:rsidRPr="0076249D">
                <w:rPr>
                  <w:rStyle w:val="Hyperlink"/>
                  <w:sz w:val="23"/>
                  <w:szCs w:val="23"/>
                  <w:bdr w:val="none" w:sz="0" w:space="0" w:color="auto"/>
                </w:rPr>
                <w:t>#12313</w:t>
              </w:r>
            </w:hyperlink>
          </w:p>
        </w:tc>
        <w:tc>
          <w:tcPr>
            <w:tcW w:w="1991" w:type="dxa"/>
            <w:gridSpan w:val="2"/>
            <w:shd w:val="clear" w:color="auto" w:fill="auto"/>
          </w:tcPr>
          <w:p w14:paraId="6C13F6A1" w14:textId="370C733B" w:rsidR="007E2F3F" w:rsidRDefault="007E2F3F" w:rsidP="00623316">
            <w:pPr>
              <w:pStyle w:val="BodyText"/>
              <w:jc w:val="center"/>
            </w:pPr>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D38A928" w:rsidR="000D239C" w:rsidRDefault="00793DBD" w:rsidP="006A2DF9">
            <w:pPr>
              <w:pStyle w:val="BodyText"/>
            </w:pPr>
            <w:r w:rsidRPr="000D239C">
              <w:rPr>
                <w:b/>
              </w:rPr>
              <w:t>All items are installed.</w:t>
            </w:r>
            <w:r w:rsidR="00557960">
              <w:rPr>
                <w:b/>
              </w:rPr>
              <w:t xml:space="preserve"> </w:t>
            </w:r>
          </w:p>
        </w:tc>
      </w:tr>
    </w:tbl>
    <w:p w14:paraId="2FDDECEC" w14:textId="77777777" w:rsidR="000C0E2C" w:rsidRDefault="000C0E2C" w:rsidP="000C0E2C">
      <w:pPr>
        <w:pStyle w:val="Heading1"/>
        <w:numPr>
          <w:ilvl w:val="0"/>
          <w:numId w:val="0"/>
        </w:numPr>
        <w:ind w:left="432"/>
      </w:pPr>
    </w:p>
    <w:p w14:paraId="6FD6DF57" w14:textId="77777777" w:rsidR="000C0E2C" w:rsidRPr="000C0E2C" w:rsidRDefault="000C0E2C" w:rsidP="000C0E2C">
      <w:pPr>
        <w:pStyle w:val="BodyText"/>
      </w:pPr>
    </w:p>
    <w:p w14:paraId="0E17BCC5" w14:textId="77777777" w:rsidR="00D86A81" w:rsidRDefault="00D86A81" w:rsidP="00D86A81">
      <w:pPr>
        <w:pStyle w:val="Heading1"/>
      </w:pPr>
      <w:r w:rsidRPr="00E748E1">
        <w:t>Installation/Integration Issues</w:t>
      </w:r>
      <w:r w:rsidR="0032651F" w:rsidRPr="00E748E1">
        <w:t xml:space="preserve"> and ECRs</w:t>
      </w:r>
    </w:p>
    <w:p w14:paraId="3FB1868B" w14:textId="6F6FEA09"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65" w:history="1">
        <w:r w:rsidR="0032651F" w:rsidRPr="00E748E1">
          <w:rPr>
            <w:rStyle w:val="Hyperlink"/>
            <w:i/>
            <w:sz w:val="20"/>
            <w:bdr w:val="none" w:sz="0" w:space="0" w:color="auto"/>
          </w:rPr>
          <w:t>M1300323</w:t>
        </w:r>
      </w:hyperlink>
      <w:r w:rsidR="00895217">
        <w:rPr>
          <w:i/>
          <w:sz w:val="20"/>
        </w:rPr>
        <w:t xml:space="preserve"> f</w:t>
      </w:r>
      <w:r w:rsidR="0032651F" w:rsidRPr="00E748E1">
        <w:rPr>
          <w:i/>
          <w:sz w:val="20"/>
        </w:rPr>
        <w:t>or a description of the Integration Issue and ECR Tracker.</w:t>
      </w:r>
    </w:p>
    <w:p w14:paraId="24A26F67" w14:textId="15A729D9" w:rsidR="0021769A" w:rsidRPr="0021769A" w:rsidRDefault="009826DA" w:rsidP="00D86A81">
      <w:pPr>
        <w:pStyle w:val="BodyText"/>
        <w:rPr>
          <w:sz w:val="20"/>
        </w:rPr>
      </w:pPr>
      <w:r>
        <w:rPr>
          <w:sz w:val="20"/>
        </w:rPr>
        <w:t xml:space="preserve">The Installation/Integration issues for WBSC3 are tracked in issue </w:t>
      </w:r>
      <w:hyperlink r:id="rId66" w:history="1">
        <w:r w:rsidRPr="009826DA">
          <w:rPr>
            <w:rStyle w:val="Hyperlink"/>
            <w:sz w:val="20"/>
            <w:bdr w:val="none" w:sz="0" w:space="0" w:color="auto"/>
          </w:rPr>
          <w:t>#988</w:t>
        </w:r>
      </w:hyperlink>
    </w:p>
    <w:p w14:paraId="6281E63B" w14:textId="77777777" w:rsidR="00571996" w:rsidRPr="008E2940" w:rsidRDefault="00571996" w:rsidP="008E2940">
      <w:pPr>
        <w:pStyle w:val="BodyText"/>
      </w:pPr>
    </w:p>
    <w:sectPr w:rsidR="00571996" w:rsidRPr="008E2940" w:rsidSect="0067184F">
      <w:headerReference w:type="default" r:id="rId67"/>
      <w:footerReference w:type="default" r:id="rId68"/>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5473" w14:textId="77777777" w:rsidR="009C3882" w:rsidRDefault="009C3882">
      <w:r>
        <w:separator/>
      </w:r>
    </w:p>
  </w:endnote>
  <w:endnote w:type="continuationSeparator" w:id="0">
    <w:p w14:paraId="5FD562FB" w14:textId="77777777" w:rsidR="009C3882" w:rsidRDefault="009C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rebuchet MS Italic">
    <w:panose1 w:val="020B0603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4579" w14:textId="0880649E" w:rsidR="0021769A" w:rsidRDefault="0021769A">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71C84" w14:textId="77777777" w:rsidR="009C3882" w:rsidRDefault="009C3882">
      <w:r>
        <w:separator/>
      </w:r>
    </w:p>
  </w:footnote>
  <w:footnote w:type="continuationSeparator" w:id="0">
    <w:p w14:paraId="2BF9F7A8" w14:textId="77777777" w:rsidR="009C3882" w:rsidRDefault="009C3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21769A"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21769A" w:rsidRDefault="009C3882">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5270127" r:id="rId2"/>
            </w:pict>
          </w:r>
        </w:p>
      </w:tc>
      <w:tc>
        <w:tcPr>
          <w:tcW w:w="6482" w:type="dxa"/>
          <w:vMerge w:val="restart"/>
          <w:tcBorders>
            <w:top w:val="single" w:sz="12" w:space="0" w:color="C0C0C0"/>
            <w:bottom w:val="nil"/>
            <w:right w:val="nil"/>
          </w:tcBorders>
        </w:tcPr>
        <w:p w14:paraId="32D8A0ED" w14:textId="77777777" w:rsidR="0021769A" w:rsidRDefault="0021769A" w:rsidP="00DF7DEE">
          <w:pPr>
            <w:pStyle w:val="Header"/>
            <w:jc w:val="left"/>
            <w:rPr>
              <w:b/>
              <w:caps/>
              <w:sz w:val="18"/>
            </w:rPr>
          </w:pPr>
          <w:r>
            <w:rPr>
              <w:b/>
              <w:caps/>
              <w:sz w:val="18"/>
            </w:rPr>
            <w:t>Laser Interferometer Gravitational Wave Observatory</w:t>
          </w:r>
        </w:p>
        <w:p w14:paraId="3BA27AB7" w14:textId="77777777" w:rsidR="0021769A" w:rsidRDefault="0021769A">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0FACB615" w:rsidR="0021769A" w:rsidRPr="00D639FB" w:rsidRDefault="0021769A" w:rsidP="000321B5">
          <w:pPr>
            <w:pStyle w:val="Header"/>
            <w:spacing w:before="0"/>
            <w:jc w:val="right"/>
            <w:rPr>
              <w:sz w:val="20"/>
            </w:rPr>
          </w:pPr>
          <w:r>
            <w:rPr>
              <w:sz w:val="20"/>
            </w:rPr>
            <w:t>E1400462</w:t>
          </w:r>
        </w:p>
      </w:tc>
      <w:tc>
        <w:tcPr>
          <w:tcW w:w="629" w:type="dxa"/>
          <w:tcBorders>
            <w:top w:val="single" w:sz="12" w:space="0" w:color="C0C0C0"/>
            <w:left w:val="nil"/>
            <w:bottom w:val="nil"/>
            <w:right w:val="single" w:sz="12" w:space="0" w:color="C0C0C0"/>
          </w:tcBorders>
        </w:tcPr>
        <w:p w14:paraId="3F9FD503" w14:textId="16707598" w:rsidR="0021769A" w:rsidRDefault="0021769A" w:rsidP="00CD7745">
          <w:pPr>
            <w:pStyle w:val="Header"/>
            <w:spacing w:before="0"/>
            <w:jc w:val="center"/>
            <w:rPr>
              <w:caps/>
              <w:sz w:val="20"/>
            </w:rPr>
          </w:pPr>
          <w:r w:rsidRPr="0065472A">
            <w:rPr>
              <w:sz w:val="20"/>
            </w:rPr>
            <w:t>-</w:t>
          </w:r>
          <w:r>
            <w:rPr>
              <w:sz w:val="20"/>
            </w:rPr>
            <w:t>v</w:t>
          </w:r>
          <w:r w:rsidR="00CD7745">
            <w:rPr>
              <w:sz w:val="20"/>
            </w:rPr>
            <w:t>5</w:t>
          </w:r>
        </w:p>
      </w:tc>
    </w:tr>
    <w:tr w:rsidR="0021769A" w14:paraId="4A53DF0E" w14:textId="77777777" w:rsidTr="00850E03">
      <w:trPr>
        <w:cantSplit/>
        <w:trHeight w:val="243"/>
      </w:trPr>
      <w:tc>
        <w:tcPr>
          <w:tcW w:w="1618" w:type="dxa"/>
          <w:vMerge/>
          <w:tcBorders>
            <w:left w:val="single" w:sz="12" w:space="0" w:color="C0C0C0"/>
          </w:tcBorders>
        </w:tcPr>
        <w:p w14:paraId="49A482C5" w14:textId="580285B4" w:rsidR="0021769A" w:rsidRDefault="0021769A">
          <w:pPr>
            <w:pStyle w:val="Header"/>
            <w:jc w:val="center"/>
            <w:rPr>
              <w:noProof/>
              <w:sz w:val="20"/>
            </w:rPr>
          </w:pPr>
        </w:p>
      </w:tc>
      <w:tc>
        <w:tcPr>
          <w:tcW w:w="6482" w:type="dxa"/>
          <w:vMerge/>
          <w:tcBorders>
            <w:top w:val="nil"/>
            <w:bottom w:val="nil"/>
            <w:right w:val="nil"/>
          </w:tcBorders>
        </w:tcPr>
        <w:p w14:paraId="47398F37" w14:textId="77777777" w:rsidR="0021769A" w:rsidRDefault="0021769A">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21769A" w:rsidRDefault="0021769A"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21769A" w:rsidRDefault="0021769A" w:rsidP="00850E03">
          <w:pPr>
            <w:pStyle w:val="Header"/>
            <w:spacing w:before="0"/>
            <w:ind w:left="-72"/>
            <w:jc w:val="right"/>
            <w:rPr>
              <w:b/>
              <w:caps/>
            </w:rPr>
          </w:pPr>
          <w:r>
            <w:rPr>
              <w:rFonts w:ascii="Arial Narrow" w:hAnsi="Arial Narrow"/>
              <w:b/>
              <w:sz w:val="16"/>
            </w:rPr>
            <w:t>Rev.</w:t>
          </w:r>
        </w:p>
      </w:tc>
    </w:tr>
    <w:tr w:rsidR="0021769A" w14:paraId="4E81EA53" w14:textId="77777777" w:rsidTr="00850E03">
      <w:trPr>
        <w:cantSplit/>
        <w:trHeight w:val="349"/>
      </w:trPr>
      <w:tc>
        <w:tcPr>
          <w:tcW w:w="1618" w:type="dxa"/>
          <w:vMerge/>
          <w:tcBorders>
            <w:left w:val="single" w:sz="12" w:space="0" w:color="C0C0C0"/>
            <w:bottom w:val="nil"/>
          </w:tcBorders>
        </w:tcPr>
        <w:p w14:paraId="0EA0FA6D" w14:textId="77777777" w:rsidR="0021769A" w:rsidRDefault="0021769A">
          <w:pPr>
            <w:pStyle w:val="Header"/>
            <w:jc w:val="center"/>
            <w:rPr>
              <w:noProof/>
              <w:sz w:val="20"/>
            </w:rPr>
          </w:pPr>
        </w:p>
      </w:tc>
      <w:tc>
        <w:tcPr>
          <w:tcW w:w="6482" w:type="dxa"/>
          <w:vMerge/>
          <w:tcBorders>
            <w:top w:val="nil"/>
            <w:bottom w:val="nil"/>
            <w:right w:val="nil"/>
          </w:tcBorders>
        </w:tcPr>
        <w:p w14:paraId="50B3CF02" w14:textId="77777777" w:rsidR="0021769A" w:rsidRDefault="0021769A">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21769A" w:rsidRDefault="0021769A">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2A1BB59D" w:rsidR="0021769A" w:rsidRDefault="00CD7745" w:rsidP="007C6423">
          <w:pPr>
            <w:pStyle w:val="Header"/>
            <w:jc w:val="center"/>
            <w:rPr>
              <w:sz w:val="20"/>
            </w:rPr>
          </w:pPr>
          <w:r>
            <w:rPr>
              <w:sz w:val="20"/>
            </w:rPr>
            <w:t>12</w:t>
          </w:r>
          <w:r w:rsidR="00E55F16">
            <w:rPr>
              <w:sz w:val="20"/>
            </w:rPr>
            <w:t xml:space="preserve"> Feb</w:t>
          </w:r>
          <w:r w:rsidR="0021769A">
            <w:rPr>
              <w:sz w:val="20"/>
            </w:rPr>
            <w:t xml:space="preserve"> 2015</w:t>
          </w:r>
        </w:p>
      </w:tc>
    </w:tr>
    <w:tr w:rsidR="0021769A" w14:paraId="5C3C928C" w14:textId="77777777" w:rsidTr="00DF7DEE">
      <w:trPr>
        <w:cantSplit/>
        <w:trHeight w:val="349"/>
      </w:trPr>
      <w:tc>
        <w:tcPr>
          <w:tcW w:w="1618" w:type="dxa"/>
          <w:vMerge/>
          <w:tcBorders>
            <w:left w:val="single" w:sz="12" w:space="0" w:color="C0C0C0"/>
            <w:bottom w:val="nil"/>
          </w:tcBorders>
        </w:tcPr>
        <w:p w14:paraId="69075BE0" w14:textId="77777777" w:rsidR="0021769A" w:rsidRDefault="0021769A">
          <w:pPr>
            <w:pStyle w:val="Header"/>
            <w:jc w:val="center"/>
            <w:rPr>
              <w:noProof/>
              <w:sz w:val="20"/>
            </w:rPr>
          </w:pPr>
        </w:p>
      </w:tc>
      <w:tc>
        <w:tcPr>
          <w:tcW w:w="6482" w:type="dxa"/>
          <w:vMerge/>
          <w:tcBorders>
            <w:top w:val="nil"/>
            <w:bottom w:val="nil"/>
            <w:right w:val="nil"/>
          </w:tcBorders>
        </w:tcPr>
        <w:p w14:paraId="5A5C8587" w14:textId="77777777" w:rsidR="0021769A" w:rsidRDefault="0021769A">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21769A" w:rsidRDefault="0021769A">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CD7745">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CD7745">
            <w:rPr>
              <w:rStyle w:val="PageNumber"/>
              <w:noProof/>
            </w:rPr>
            <w:t>4</w:t>
          </w:r>
          <w:r>
            <w:rPr>
              <w:rStyle w:val="PageNumber"/>
            </w:rPr>
            <w:fldChar w:fldCharType="end"/>
          </w:r>
        </w:p>
      </w:tc>
    </w:tr>
    <w:tr w:rsidR="0021769A"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5D487296" w:rsidR="0021769A" w:rsidRDefault="0021769A" w:rsidP="00563D5B">
          <w:pPr>
            <w:rPr>
              <w:b/>
              <w:sz w:val="32"/>
            </w:rPr>
          </w:pPr>
          <w:r>
            <w:rPr>
              <w:b/>
              <w:sz w:val="32"/>
            </w:rPr>
            <w:t>Title: aLIGO Installation Acceptance Document for W</w:t>
          </w:r>
          <w:r w:rsidRPr="00F067E5">
            <w:rPr>
              <w:b/>
              <w:sz w:val="32"/>
            </w:rPr>
            <w:t>BSC3 (X)</w:t>
          </w:r>
        </w:p>
      </w:tc>
    </w:tr>
  </w:tbl>
  <w:p w14:paraId="2B6CF4CC" w14:textId="77777777" w:rsidR="0021769A" w:rsidRDefault="0021769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122D1"/>
    <w:rsid w:val="000170AC"/>
    <w:rsid w:val="00017993"/>
    <w:rsid w:val="000321B5"/>
    <w:rsid w:val="000437CE"/>
    <w:rsid w:val="000450B9"/>
    <w:rsid w:val="00052044"/>
    <w:rsid w:val="000548E4"/>
    <w:rsid w:val="000556E6"/>
    <w:rsid w:val="00055E34"/>
    <w:rsid w:val="00056110"/>
    <w:rsid w:val="000565D4"/>
    <w:rsid w:val="00060524"/>
    <w:rsid w:val="00064DED"/>
    <w:rsid w:val="0007268A"/>
    <w:rsid w:val="00074433"/>
    <w:rsid w:val="00077AF8"/>
    <w:rsid w:val="000817A5"/>
    <w:rsid w:val="00081841"/>
    <w:rsid w:val="0008603F"/>
    <w:rsid w:val="000912AA"/>
    <w:rsid w:val="00092C8D"/>
    <w:rsid w:val="000A0B4A"/>
    <w:rsid w:val="000A5CBF"/>
    <w:rsid w:val="000B6873"/>
    <w:rsid w:val="000B72E7"/>
    <w:rsid w:val="000B7654"/>
    <w:rsid w:val="000C0BD6"/>
    <w:rsid w:val="000C0E2C"/>
    <w:rsid w:val="000C5EA5"/>
    <w:rsid w:val="000D1E80"/>
    <w:rsid w:val="000D20B7"/>
    <w:rsid w:val="000D239C"/>
    <w:rsid w:val="000D5DEB"/>
    <w:rsid w:val="000F24A5"/>
    <w:rsid w:val="000F35EF"/>
    <w:rsid w:val="000F6442"/>
    <w:rsid w:val="000F6CF9"/>
    <w:rsid w:val="001170CC"/>
    <w:rsid w:val="001250AF"/>
    <w:rsid w:val="00125187"/>
    <w:rsid w:val="00125237"/>
    <w:rsid w:val="00130874"/>
    <w:rsid w:val="00132B53"/>
    <w:rsid w:val="0014642B"/>
    <w:rsid w:val="001464A6"/>
    <w:rsid w:val="00155BAE"/>
    <w:rsid w:val="00166042"/>
    <w:rsid w:val="0017159C"/>
    <w:rsid w:val="00175466"/>
    <w:rsid w:val="001A22C6"/>
    <w:rsid w:val="001A43AF"/>
    <w:rsid w:val="001B28BF"/>
    <w:rsid w:val="001B6BB2"/>
    <w:rsid w:val="001D2A8B"/>
    <w:rsid w:val="001D7449"/>
    <w:rsid w:val="001E53F0"/>
    <w:rsid w:val="001F2686"/>
    <w:rsid w:val="001F2AFA"/>
    <w:rsid w:val="00207279"/>
    <w:rsid w:val="00207EAE"/>
    <w:rsid w:val="002133C4"/>
    <w:rsid w:val="00217511"/>
    <w:rsid w:val="0021769A"/>
    <w:rsid w:val="00223042"/>
    <w:rsid w:val="00235D2E"/>
    <w:rsid w:val="002433E4"/>
    <w:rsid w:val="00245383"/>
    <w:rsid w:val="00250E58"/>
    <w:rsid w:val="00262881"/>
    <w:rsid w:val="00263750"/>
    <w:rsid w:val="00263835"/>
    <w:rsid w:val="00263B2A"/>
    <w:rsid w:val="00263EDA"/>
    <w:rsid w:val="00271A66"/>
    <w:rsid w:val="00272AC8"/>
    <w:rsid w:val="00295BC5"/>
    <w:rsid w:val="0029696F"/>
    <w:rsid w:val="002B314D"/>
    <w:rsid w:val="002C3074"/>
    <w:rsid w:val="002D5015"/>
    <w:rsid w:val="002D72E2"/>
    <w:rsid w:val="002E20FA"/>
    <w:rsid w:val="002E5F10"/>
    <w:rsid w:val="002E7324"/>
    <w:rsid w:val="002F529F"/>
    <w:rsid w:val="002F5D43"/>
    <w:rsid w:val="002F61CC"/>
    <w:rsid w:val="00310D2E"/>
    <w:rsid w:val="003123EC"/>
    <w:rsid w:val="00314048"/>
    <w:rsid w:val="0032651F"/>
    <w:rsid w:val="0033347E"/>
    <w:rsid w:val="00333C4F"/>
    <w:rsid w:val="00340D46"/>
    <w:rsid w:val="00352435"/>
    <w:rsid w:val="0035367D"/>
    <w:rsid w:val="00362DDF"/>
    <w:rsid w:val="00374719"/>
    <w:rsid w:val="00380849"/>
    <w:rsid w:val="003827B2"/>
    <w:rsid w:val="003938A5"/>
    <w:rsid w:val="00393F8A"/>
    <w:rsid w:val="003B01A0"/>
    <w:rsid w:val="003B0F38"/>
    <w:rsid w:val="003B28DC"/>
    <w:rsid w:val="003B5D98"/>
    <w:rsid w:val="003C2C3E"/>
    <w:rsid w:val="003C320B"/>
    <w:rsid w:val="003D72B6"/>
    <w:rsid w:val="003E1558"/>
    <w:rsid w:val="003E2B63"/>
    <w:rsid w:val="003E417B"/>
    <w:rsid w:val="003F026B"/>
    <w:rsid w:val="003F2380"/>
    <w:rsid w:val="003F443D"/>
    <w:rsid w:val="003F513B"/>
    <w:rsid w:val="003F51E1"/>
    <w:rsid w:val="003F5627"/>
    <w:rsid w:val="003F7725"/>
    <w:rsid w:val="003F7947"/>
    <w:rsid w:val="003F7ACD"/>
    <w:rsid w:val="004066EC"/>
    <w:rsid w:val="00414667"/>
    <w:rsid w:val="00423F12"/>
    <w:rsid w:val="004420D6"/>
    <w:rsid w:val="00444286"/>
    <w:rsid w:val="00446E2E"/>
    <w:rsid w:val="00450753"/>
    <w:rsid w:val="00452B75"/>
    <w:rsid w:val="00462ACB"/>
    <w:rsid w:val="00472658"/>
    <w:rsid w:val="00472831"/>
    <w:rsid w:val="00476A8E"/>
    <w:rsid w:val="00481D39"/>
    <w:rsid w:val="00486F6A"/>
    <w:rsid w:val="00490C0A"/>
    <w:rsid w:val="00490DF2"/>
    <w:rsid w:val="004A5138"/>
    <w:rsid w:val="004A5B08"/>
    <w:rsid w:val="004B0ED2"/>
    <w:rsid w:val="004C43F9"/>
    <w:rsid w:val="004C6B77"/>
    <w:rsid w:val="004D0B06"/>
    <w:rsid w:val="004E3305"/>
    <w:rsid w:val="004E6D01"/>
    <w:rsid w:val="004F044F"/>
    <w:rsid w:val="004F0777"/>
    <w:rsid w:val="004F08CC"/>
    <w:rsid w:val="004F2444"/>
    <w:rsid w:val="005011A6"/>
    <w:rsid w:val="005129C5"/>
    <w:rsid w:val="00524944"/>
    <w:rsid w:val="00525725"/>
    <w:rsid w:val="00525DF9"/>
    <w:rsid w:val="00526030"/>
    <w:rsid w:val="005266C2"/>
    <w:rsid w:val="00545A3E"/>
    <w:rsid w:val="00557960"/>
    <w:rsid w:val="00563D5B"/>
    <w:rsid w:val="00563F22"/>
    <w:rsid w:val="00571996"/>
    <w:rsid w:val="0058540C"/>
    <w:rsid w:val="00585D7F"/>
    <w:rsid w:val="0059040F"/>
    <w:rsid w:val="00590D06"/>
    <w:rsid w:val="0059115D"/>
    <w:rsid w:val="00591E5D"/>
    <w:rsid w:val="005931E8"/>
    <w:rsid w:val="00595235"/>
    <w:rsid w:val="005A0B53"/>
    <w:rsid w:val="005A27DA"/>
    <w:rsid w:val="005A4984"/>
    <w:rsid w:val="005B0F5D"/>
    <w:rsid w:val="005B1442"/>
    <w:rsid w:val="005B309E"/>
    <w:rsid w:val="005C640A"/>
    <w:rsid w:val="005D07FD"/>
    <w:rsid w:val="005D248C"/>
    <w:rsid w:val="005D3472"/>
    <w:rsid w:val="005D5426"/>
    <w:rsid w:val="005D5FFB"/>
    <w:rsid w:val="005E253D"/>
    <w:rsid w:val="005E2FF4"/>
    <w:rsid w:val="005F065F"/>
    <w:rsid w:val="005F2263"/>
    <w:rsid w:val="00602701"/>
    <w:rsid w:val="00605798"/>
    <w:rsid w:val="00605890"/>
    <w:rsid w:val="006128E7"/>
    <w:rsid w:val="00613C78"/>
    <w:rsid w:val="0061632B"/>
    <w:rsid w:val="00621BD8"/>
    <w:rsid w:val="00623316"/>
    <w:rsid w:val="00627336"/>
    <w:rsid w:val="006363D0"/>
    <w:rsid w:val="006441DE"/>
    <w:rsid w:val="006500AC"/>
    <w:rsid w:val="0065472A"/>
    <w:rsid w:val="00664863"/>
    <w:rsid w:val="00665889"/>
    <w:rsid w:val="00667A6C"/>
    <w:rsid w:val="0067184F"/>
    <w:rsid w:val="00674313"/>
    <w:rsid w:val="006802E5"/>
    <w:rsid w:val="00692981"/>
    <w:rsid w:val="00695E34"/>
    <w:rsid w:val="00696B61"/>
    <w:rsid w:val="0069789B"/>
    <w:rsid w:val="006A2DF9"/>
    <w:rsid w:val="006A6C75"/>
    <w:rsid w:val="006B2481"/>
    <w:rsid w:val="006B3E7B"/>
    <w:rsid w:val="006B5111"/>
    <w:rsid w:val="006B6402"/>
    <w:rsid w:val="006B6E19"/>
    <w:rsid w:val="006B7053"/>
    <w:rsid w:val="006C140A"/>
    <w:rsid w:val="006C1DC5"/>
    <w:rsid w:val="006D1251"/>
    <w:rsid w:val="006D1C41"/>
    <w:rsid w:val="006D3E60"/>
    <w:rsid w:val="006E2262"/>
    <w:rsid w:val="006E5228"/>
    <w:rsid w:val="006F3D59"/>
    <w:rsid w:val="006F434A"/>
    <w:rsid w:val="006F6727"/>
    <w:rsid w:val="007059F5"/>
    <w:rsid w:val="00714E98"/>
    <w:rsid w:val="0072429F"/>
    <w:rsid w:val="00727713"/>
    <w:rsid w:val="00730EA1"/>
    <w:rsid w:val="007337C7"/>
    <w:rsid w:val="00744738"/>
    <w:rsid w:val="007514C1"/>
    <w:rsid w:val="00754EE0"/>
    <w:rsid w:val="00755631"/>
    <w:rsid w:val="00757114"/>
    <w:rsid w:val="00757B0A"/>
    <w:rsid w:val="0076249D"/>
    <w:rsid w:val="00773CA9"/>
    <w:rsid w:val="007816E1"/>
    <w:rsid w:val="00782491"/>
    <w:rsid w:val="0078448B"/>
    <w:rsid w:val="007876E7"/>
    <w:rsid w:val="00793DBD"/>
    <w:rsid w:val="007946CF"/>
    <w:rsid w:val="007978FA"/>
    <w:rsid w:val="007A18E3"/>
    <w:rsid w:val="007A1D46"/>
    <w:rsid w:val="007A460F"/>
    <w:rsid w:val="007B21AC"/>
    <w:rsid w:val="007B2CD2"/>
    <w:rsid w:val="007B4DFA"/>
    <w:rsid w:val="007C03AB"/>
    <w:rsid w:val="007C3E1A"/>
    <w:rsid w:val="007C4C60"/>
    <w:rsid w:val="007C5469"/>
    <w:rsid w:val="007C6423"/>
    <w:rsid w:val="007C724C"/>
    <w:rsid w:val="007D3F59"/>
    <w:rsid w:val="007D5348"/>
    <w:rsid w:val="007D62A2"/>
    <w:rsid w:val="007E2F3F"/>
    <w:rsid w:val="007F45CD"/>
    <w:rsid w:val="007F6339"/>
    <w:rsid w:val="0080281C"/>
    <w:rsid w:val="0080370A"/>
    <w:rsid w:val="00805CB4"/>
    <w:rsid w:val="008063CF"/>
    <w:rsid w:val="008110A3"/>
    <w:rsid w:val="008122F2"/>
    <w:rsid w:val="00812F39"/>
    <w:rsid w:val="008152AE"/>
    <w:rsid w:val="00821527"/>
    <w:rsid w:val="00834A15"/>
    <w:rsid w:val="00850E03"/>
    <w:rsid w:val="0085398F"/>
    <w:rsid w:val="00856D5F"/>
    <w:rsid w:val="00857D17"/>
    <w:rsid w:val="00861123"/>
    <w:rsid w:val="0086113F"/>
    <w:rsid w:val="00861524"/>
    <w:rsid w:val="00861D23"/>
    <w:rsid w:val="00877DCD"/>
    <w:rsid w:val="0088196E"/>
    <w:rsid w:val="00884079"/>
    <w:rsid w:val="0088439E"/>
    <w:rsid w:val="00884DE5"/>
    <w:rsid w:val="00887C52"/>
    <w:rsid w:val="0089018F"/>
    <w:rsid w:val="00895217"/>
    <w:rsid w:val="008A094C"/>
    <w:rsid w:val="008A4983"/>
    <w:rsid w:val="008B2A30"/>
    <w:rsid w:val="008C4CBD"/>
    <w:rsid w:val="008C518C"/>
    <w:rsid w:val="008D1044"/>
    <w:rsid w:val="008D253A"/>
    <w:rsid w:val="008D5238"/>
    <w:rsid w:val="008D60F3"/>
    <w:rsid w:val="008D7EA7"/>
    <w:rsid w:val="008E2940"/>
    <w:rsid w:val="008E37B6"/>
    <w:rsid w:val="008E558C"/>
    <w:rsid w:val="008E7B83"/>
    <w:rsid w:val="008F114A"/>
    <w:rsid w:val="008F427C"/>
    <w:rsid w:val="00903912"/>
    <w:rsid w:val="009060DE"/>
    <w:rsid w:val="0091620D"/>
    <w:rsid w:val="0092072C"/>
    <w:rsid w:val="00922781"/>
    <w:rsid w:val="00931558"/>
    <w:rsid w:val="00934218"/>
    <w:rsid w:val="00935C8D"/>
    <w:rsid w:val="009518A8"/>
    <w:rsid w:val="009530A4"/>
    <w:rsid w:val="00954AD0"/>
    <w:rsid w:val="00956732"/>
    <w:rsid w:val="00971D92"/>
    <w:rsid w:val="009749FB"/>
    <w:rsid w:val="0097623B"/>
    <w:rsid w:val="0098042C"/>
    <w:rsid w:val="00980E80"/>
    <w:rsid w:val="0098108A"/>
    <w:rsid w:val="009826DA"/>
    <w:rsid w:val="00984AD3"/>
    <w:rsid w:val="00992EF8"/>
    <w:rsid w:val="00995285"/>
    <w:rsid w:val="009A63E4"/>
    <w:rsid w:val="009B56BE"/>
    <w:rsid w:val="009B6B0A"/>
    <w:rsid w:val="009C3882"/>
    <w:rsid w:val="009C5FA3"/>
    <w:rsid w:val="009C78A6"/>
    <w:rsid w:val="009E1B6F"/>
    <w:rsid w:val="009F49E9"/>
    <w:rsid w:val="00A06DDD"/>
    <w:rsid w:val="00A14777"/>
    <w:rsid w:val="00A15613"/>
    <w:rsid w:val="00A158BE"/>
    <w:rsid w:val="00A179F2"/>
    <w:rsid w:val="00A2024D"/>
    <w:rsid w:val="00A304F5"/>
    <w:rsid w:val="00A31D33"/>
    <w:rsid w:val="00A34FBB"/>
    <w:rsid w:val="00A4153B"/>
    <w:rsid w:val="00A4245D"/>
    <w:rsid w:val="00A446DC"/>
    <w:rsid w:val="00A45C58"/>
    <w:rsid w:val="00A47020"/>
    <w:rsid w:val="00A555E7"/>
    <w:rsid w:val="00A65547"/>
    <w:rsid w:val="00A65D21"/>
    <w:rsid w:val="00A74827"/>
    <w:rsid w:val="00A75202"/>
    <w:rsid w:val="00A76CEA"/>
    <w:rsid w:val="00A81B23"/>
    <w:rsid w:val="00A823BE"/>
    <w:rsid w:val="00A85C9C"/>
    <w:rsid w:val="00A91535"/>
    <w:rsid w:val="00AA5E25"/>
    <w:rsid w:val="00AA7818"/>
    <w:rsid w:val="00AB2098"/>
    <w:rsid w:val="00AC0793"/>
    <w:rsid w:val="00AC0A1F"/>
    <w:rsid w:val="00AC4237"/>
    <w:rsid w:val="00AC766C"/>
    <w:rsid w:val="00AD357F"/>
    <w:rsid w:val="00AD374F"/>
    <w:rsid w:val="00AD4A31"/>
    <w:rsid w:val="00AD58C7"/>
    <w:rsid w:val="00AD7E9D"/>
    <w:rsid w:val="00AE0D79"/>
    <w:rsid w:val="00AE14DC"/>
    <w:rsid w:val="00AE79A3"/>
    <w:rsid w:val="00AF1F79"/>
    <w:rsid w:val="00AF25C1"/>
    <w:rsid w:val="00AF4E15"/>
    <w:rsid w:val="00AF5C7A"/>
    <w:rsid w:val="00B00EC3"/>
    <w:rsid w:val="00B021CA"/>
    <w:rsid w:val="00B225A1"/>
    <w:rsid w:val="00B225D2"/>
    <w:rsid w:val="00B30165"/>
    <w:rsid w:val="00B30BB1"/>
    <w:rsid w:val="00B323FF"/>
    <w:rsid w:val="00B32DC0"/>
    <w:rsid w:val="00B346B9"/>
    <w:rsid w:val="00B378D6"/>
    <w:rsid w:val="00B41BB9"/>
    <w:rsid w:val="00B4520E"/>
    <w:rsid w:val="00B461CD"/>
    <w:rsid w:val="00B4722D"/>
    <w:rsid w:val="00B52213"/>
    <w:rsid w:val="00B56816"/>
    <w:rsid w:val="00B57BBB"/>
    <w:rsid w:val="00B6106A"/>
    <w:rsid w:val="00B62A3E"/>
    <w:rsid w:val="00B632E5"/>
    <w:rsid w:val="00B70FC2"/>
    <w:rsid w:val="00B773A5"/>
    <w:rsid w:val="00B7762A"/>
    <w:rsid w:val="00B80071"/>
    <w:rsid w:val="00B80696"/>
    <w:rsid w:val="00B80D89"/>
    <w:rsid w:val="00B81101"/>
    <w:rsid w:val="00B843A3"/>
    <w:rsid w:val="00B92BDC"/>
    <w:rsid w:val="00BA001E"/>
    <w:rsid w:val="00BC0B55"/>
    <w:rsid w:val="00BC2FCF"/>
    <w:rsid w:val="00BC553F"/>
    <w:rsid w:val="00BD228C"/>
    <w:rsid w:val="00BE01F8"/>
    <w:rsid w:val="00BE1988"/>
    <w:rsid w:val="00BF3247"/>
    <w:rsid w:val="00C05869"/>
    <w:rsid w:val="00C06ED2"/>
    <w:rsid w:val="00C26FC4"/>
    <w:rsid w:val="00C31828"/>
    <w:rsid w:val="00C41B39"/>
    <w:rsid w:val="00C432DE"/>
    <w:rsid w:val="00C433F9"/>
    <w:rsid w:val="00C62589"/>
    <w:rsid w:val="00C72213"/>
    <w:rsid w:val="00C72555"/>
    <w:rsid w:val="00C77E51"/>
    <w:rsid w:val="00C83ECD"/>
    <w:rsid w:val="00C87BC5"/>
    <w:rsid w:val="00C95E72"/>
    <w:rsid w:val="00C95EAA"/>
    <w:rsid w:val="00C95F1E"/>
    <w:rsid w:val="00CA10B5"/>
    <w:rsid w:val="00CA1526"/>
    <w:rsid w:val="00CA1A78"/>
    <w:rsid w:val="00CA30E7"/>
    <w:rsid w:val="00CA3F9D"/>
    <w:rsid w:val="00CB0D50"/>
    <w:rsid w:val="00CB436B"/>
    <w:rsid w:val="00CB595B"/>
    <w:rsid w:val="00CB7620"/>
    <w:rsid w:val="00CC3365"/>
    <w:rsid w:val="00CC3A42"/>
    <w:rsid w:val="00CC3A89"/>
    <w:rsid w:val="00CD1A12"/>
    <w:rsid w:val="00CD3D02"/>
    <w:rsid w:val="00CD72F0"/>
    <w:rsid w:val="00CD7745"/>
    <w:rsid w:val="00CE0AF1"/>
    <w:rsid w:val="00CE3712"/>
    <w:rsid w:val="00CE3B40"/>
    <w:rsid w:val="00CE3F05"/>
    <w:rsid w:val="00CE6312"/>
    <w:rsid w:val="00CF08F2"/>
    <w:rsid w:val="00D00A97"/>
    <w:rsid w:val="00D0200C"/>
    <w:rsid w:val="00D1066B"/>
    <w:rsid w:val="00D144DA"/>
    <w:rsid w:val="00D2404E"/>
    <w:rsid w:val="00D3113E"/>
    <w:rsid w:val="00D33DCA"/>
    <w:rsid w:val="00D3652C"/>
    <w:rsid w:val="00D44C03"/>
    <w:rsid w:val="00D503D0"/>
    <w:rsid w:val="00D639FB"/>
    <w:rsid w:val="00D64BFE"/>
    <w:rsid w:val="00D72459"/>
    <w:rsid w:val="00D73577"/>
    <w:rsid w:val="00D769CF"/>
    <w:rsid w:val="00D819DF"/>
    <w:rsid w:val="00D85692"/>
    <w:rsid w:val="00D86A81"/>
    <w:rsid w:val="00DA05FB"/>
    <w:rsid w:val="00DB641E"/>
    <w:rsid w:val="00DC47CA"/>
    <w:rsid w:val="00DD7D85"/>
    <w:rsid w:val="00DE2BD1"/>
    <w:rsid w:val="00DE60F2"/>
    <w:rsid w:val="00DE68B2"/>
    <w:rsid w:val="00DF148C"/>
    <w:rsid w:val="00DF75F8"/>
    <w:rsid w:val="00DF7DEE"/>
    <w:rsid w:val="00E001FF"/>
    <w:rsid w:val="00E13F01"/>
    <w:rsid w:val="00E216DC"/>
    <w:rsid w:val="00E2229D"/>
    <w:rsid w:val="00E2454D"/>
    <w:rsid w:val="00E27B7F"/>
    <w:rsid w:val="00E300C9"/>
    <w:rsid w:val="00E3194B"/>
    <w:rsid w:val="00E4265E"/>
    <w:rsid w:val="00E55F16"/>
    <w:rsid w:val="00E64535"/>
    <w:rsid w:val="00E67A5F"/>
    <w:rsid w:val="00E70211"/>
    <w:rsid w:val="00E715FF"/>
    <w:rsid w:val="00E716D3"/>
    <w:rsid w:val="00E748E1"/>
    <w:rsid w:val="00E841EC"/>
    <w:rsid w:val="00E91176"/>
    <w:rsid w:val="00EA3272"/>
    <w:rsid w:val="00EA643D"/>
    <w:rsid w:val="00EB2A03"/>
    <w:rsid w:val="00EB3765"/>
    <w:rsid w:val="00EC0DBD"/>
    <w:rsid w:val="00EC4C85"/>
    <w:rsid w:val="00EE65EC"/>
    <w:rsid w:val="00EF30C7"/>
    <w:rsid w:val="00EF6F2F"/>
    <w:rsid w:val="00EF707B"/>
    <w:rsid w:val="00EF7300"/>
    <w:rsid w:val="00F00F62"/>
    <w:rsid w:val="00F03E0B"/>
    <w:rsid w:val="00F067E5"/>
    <w:rsid w:val="00F07A7B"/>
    <w:rsid w:val="00F1186A"/>
    <w:rsid w:val="00F212A0"/>
    <w:rsid w:val="00F2227E"/>
    <w:rsid w:val="00F22B42"/>
    <w:rsid w:val="00F2502F"/>
    <w:rsid w:val="00F25374"/>
    <w:rsid w:val="00F41312"/>
    <w:rsid w:val="00F419A3"/>
    <w:rsid w:val="00F41D4B"/>
    <w:rsid w:val="00F45235"/>
    <w:rsid w:val="00F60CA6"/>
    <w:rsid w:val="00F6263F"/>
    <w:rsid w:val="00F6705A"/>
    <w:rsid w:val="00F761C5"/>
    <w:rsid w:val="00F814C9"/>
    <w:rsid w:val="00F85111"/>
    <w:rsid w:val="00F86574"/>
    <w:rsid w:val="00F97B2B"/>
    <w:rsid w:val="00FB58CC"/>
    <w:rsid w:val="00FB6270"/>
    <w:rsid w:val="00FB7E1F"/>
    <w:rsid w:val="00FC4888"/>
    <w:rsid w:val="00FC58B8"/>
    <w:rsid w:val="00FC717B"/>
    <w:rsid w:val="00FD1759"/>
    <w:rsid w:val="00FD289C"/>
    <w:rsid w:val="00FD65ED"/>
    <w:rsid w:val="00FD7E87"/>
    <w:rsid w:val="00FE3832"/>
    <w:rsid w:val="00FE3B51"/>
    <w:rsid w:val="00FE4641"/>
    <w:rsid w:val="00FF044E"/>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0C0E2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0C0E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S1301889" TargetMode="External"/><Relationship Id="rId18" Type="http://schemas.openxmlformats.org/officeDocument/2006/relationships/hyperlink" Target="https://dcc.ligo.org/LIGO-E1200023" TargetMode="External"/><Relationship Id="rId26" Type="http://schemas.openxmlformats.org/officeDocument/2006/relationships/hyperlink" Target="https://dcc.ligo.org/LIGO-E1100734" TargetMode="External"/><Relationship Id="rId39" Type="http://schemas.openxmlformats.org/officeDocument/2006/relationships/hyperlink" Target="https://dcc.ligo.org/LIGO-D1000634" TargetMode="External"/><Relationship Id="rId21" Type="http://schemas.openxmlformats.org/officeDocument/2006/relationships/hyperlink" Target="https://dcc.ligo.org/D0901146" TargetMode="External"/><Relationship Id="rId34" Type="http://schemas.openxmlformats.org/officeDocument/2006/relationships/hyperlink" Target="https://dcc.ligo.org/LIGO-E1200562" TargetMode="External"/><Relationship Id="rId42" Type="http://schemas.openxmlformats.org/officeDocument/2006/relationships/hyperlink" Target="https://dcc.ligo.org/LIGO-M1000051" TargetMode="External"/><Relationship Id="rId47" Type="http://schemas.openxmlformats.org/officeDocument/2006/relationships/hyperlink" Target="https://ics-redux.ligo-la.caltech.edu/JIRA/browse/ASSY-D1100241-064" TargetMode="External"/><Relationship Id="rId50" Type="http://schemas.openxmlformats.org/officeDocument/2006/relationships/hyperlink" Target="https://dcc.ligo.org/LIGO-E1100848" TargetMode="External"/><Relationship Id="rId55" Type="http://schemas.openxmlformats.org/officeDocument/2006/relationships/hyperlink" Target="https://alog.ligo-wa.caltech.edu/aLOG/index.php?callRep=13995" TargetMode="External"/><Relationship Id="rId63" Type="http://schemas.openxmlformats.org/officeDocument/2006/relationships/hyperlink" Target="https://alog.ligo-wa.caltech.edu/aLOG/index.php?callRep=8561"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cc.ligo.org/LIGO-E1300684" TargetMode="External"/><Relationship Id="rId29" Type="http://schemas.openxmlformats.org/officeDocument/2006/relationships/hyperlink" Target="https://alog.ligo-wa.caltech.edu/aLOG/index.php?callRep=125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LIGO-S1301872" TargetMode="External"/><Relationship Id="rId24" Type="http://schemas.openxmlformats.org/officeDocument/2006/relationships/hyperlink" Target="https://alog.ligo-wa.caltech.edu/aLOG/index.php?callRep=12292" TargetMode="External"/><Relationship Id="rId32" Type="http://schemas.openxmlformats.org/officeDocument/2006/relationships/hyperlink" Target="https://alog.ligo-wa.caltech.edu/aLOG/index.php?callRep=13208" TargetMode="External"/><Relationship Id="rId37" Type="http://schemas.openxmlformats.org/officeDocument/2006/relationships/hyperlink" Target="https://dcc.ligo.org/LIGO-D0901146" TargetMode="External"/><Relationship Id="rId40" Type="http://schemas.openxmlformats.org/officeDocument/2006/relationships/hyperlink" Target="https://dcc.ligo.org/LIGO-G1000740" TargetMode="External"/><Relationship Id="rId45" Type="http://schemas.openxmlformats.org/officeDocument/2006/relationships/hyperlink" Target="https://ics-redux.ligo-la.caltech.edu/JIRA/browse/ASSY-D0901146-NA" TargetMode="External"/><Relationship Id="rId53" Type="http://schemas.openxmlformats.org/officeDocument/2006/relationships/hyperlink" Target="https://dcc.ligo.org/LIGO-E1300447" TargetMode="External"/><Relationship Id="rId58" Type="http://schemas.openxmlformats.org/officeDocument/2006/relationships/hyperlink" Target="https://alog.ligo-wa.caltech.edu/aLOG/index.php?callRep=14722" TargetMode="External"/><Relationship Id="rId66" Type="http://schemas.openxmlformats.org/officeDocument/2006/relationships/hyperlink" Target="https://services.ligo-wa.caltech.edu/integrationissues/show_bug.cgi?id=988" TargetMode="External"/><Relationship Id="rId5" Type="http://schemas.openxmlformats.org/officeDocument/2006/relationships/settings" Target="settings.xml"/><Relationship Id="rId15" Type="http://schemas.openxmlformats.org/officeDocument/2006/relationships/hyperlink" Target="https://dcc.ligo.org/LIGO-D1000634" TargetMode="External"/><Relationship Id="rId23" Type="http://schemas.openxmlformats.org/officeDocument/2006/relationships/hyperlink" Target="https://alog.ligo-wa.caltech.edu/aLOG/index.php?callRep=8100" TargetMode="External"/><Relationship Id="rId28" Type="http://schemas.openxmlformats.org/officeDocument/2006/relationships/hyperlink" Target="https://dcc.ligo.org/LIGO-E1200393-v5" TargetMode="External"/><Relationship Id="rId36" Type="http://schemas.openxmlformats.org/officeDocument/2006/relationships/hyperlink" Target="https://dcc.ligo.org/LIGO-D0901469" TargetMode="External"/><Relationship Id="rId49" Type="http://schemas.openxmlformats.org/officeDocument/2006/relationships/hyperlink" Target="https://dcc.ligo.org/LIGO-M1000211" TargetMode="External"/><Relationship Id="rId57" Type="http://schemas.openxmlformats.org/officeDocument/2006/relationships/hyperlink" Target="https://alog.ligo-wa.caltech.edu/aLOG/index.php?callRep=14736" TargetMode="External"/><Relationship Id="rId61" Type="http://schemas.openxmlformats.org/officeDocument/2006/relationships/hyperlink" Target="https://alog.ligo-wa.caltech.edu/aLOG/index.php?callRep=8587" TargetMode="External"/><Relationship Id="rId10" Type="http://schemas.openxmlformats.org/officeDocument/2006/relationships/hyperlink" Target="https://dcc.ligo.org/LIGO-S1301867" TargetMode="External"/><Relationship Id="rId19" Type="http://schemas.openxmlformats.org/officeDocument/2006/relationships/hyperlink" Target="https://dcc.ligo.org/LIGO-E1300605" TargetMode="External"/><Relationship Id="rId31" Type="http://schemas.openxmlformats.org/officeDocument/2006/relationships/hyperlink" Target="https://alog.ligo-wa.caltech.edu/aLOG/index.php?callRep=8398" TargetMode="External"/><Relationship Id="rId44" Type="http://schemas.openxmlformats.org/officeDocument/2006/relationships/hyperlink" Target="https://dcc.ligo.org/LIGO-D0901146" TargetMode="External"/><Relationship Id="rId52" Type="http://schemas.openxmlformats.org/officeDocument/2006/relationships/hyperlink" Target="https://dcc.ligo.org/LIGO-E1400146" TargetMode="External"/><Relationship Id="rId60" Type="http://schemas.openxmlformats.org/officeDocument/2006/relationships/hyperlink" Target="https://alog.ligo-wa.caltech.edu/aLOG/index.php?callRep=14744" TargetMode="External"/><Relationship Id="rId65" Type="http://schemas.openxmlformats.org/officeDocument/2006/relationships/hyperlink" Target="https://dcc.ligo.org/LIGO-M1300323" TargetMode="External"/><Relationship Id="rId4" Type="http://schemas.microsoft.com/office/2007/relationships/stylesWithEffects" Target="stylesWithEffects.xml"/><Relationship Id="rId9" Type="http://schemas.openxmlformats.org/officeDocument/2006/relationships/hyperlink" Target="https://dcc.ligo.org/LIGO-M1300468" TargetMode="External"/><Relationship Id="rId14" Type="http://schemas.openxmlformats.org/officeDocument/2006/relationships/hyperlink" Target="https://dcc.ligo.org/LIGO-D1200259" TargetMode="External"/><Relationship Id="rId22" Type="http://schemas.openxmlformats.org/officeDocument/2006/relationships/hyperlink" Target="https://alog.ligo-wa.caltech.edu/aLOG/index.php?callRep=8105" TargetMode="External"/><Relationship Id="rId27" Type="http://schemas.openxmlformats.org/officeDocument/2006/relationships/hyperlink" Target="https://dcc.ligo.org/LIGO-E1200951" TargetMode="External"/><Relationship Id="rId30" Type="http://schemas.openxmlformats.org/officeDocument/2006/relationships/hyperlink" Target="https://alog.ligo-wa.caltech.edu/aLOG/index.php?callRep=12542" TargetMode="External"/><Relationship Id="rId35" Type="http://schemas.openxmlformats.org/officeDocument/2006/relationships/hyperlink" Target="https://dcc.ligo.org/LIGO-D0901491" TargetMode="External"/><Relationship Id="rId43" Type="http://schemas.openxmlformats.org/officeDocument/2006/relationships/hyperlink" Target="https://dcc.ligo.org/T0900520" TargetMode="External"/><Relationship Id="rId48" Type="http://schemas.openxmlformats.org/officeDocument/2006/relationships/hyperlink" Target="https://dcc.ligo.org/LIGO-M1000211" TargetMode="External"/><Relationship Id="rId56" Type="http://schemas.openxmlformats.org/officeDocument/2006/relationships/hyperlink" Target="https://alog.ligo-wa.caltech.edu/aLOG/index.php?callRep=14714" TargetMode="External"/><Relationship Id="rId64" Type="http://schemas.openxmlformats.org/officeDocument/2006/relationships/hyperlink" Target="https://alog.ligo-wa.caltech.edu/aLOG/index.php?callRep=12313"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cc.ligo.org/LIGO-E1300838" TargetMode="External"/><Relationship Id="rId3" Type="http://schemas.openxmlformats.org/officeDocument/2006/relationships/styles" Target="styles.xml"/><Relationship Id="rId12" Type="http://schemas.openxmlformats.org/officeDocument/2006/relationships/hyperlink" Target="https://dcc.ligo.org/LIGO-S1301873" TargetMode="External"/><Relationship Id="rId17" Type="http://schemas.openxmlformats.org/officeDocument/2006/relationships/hyperlink" Target="https://dcc.ligo.org/LIGO-D1000420" TargetMode="External"/><Relationship Id="rId25" Type="http://schemas.openxmlformats.org/officeDocument/2006/relationships/hyperlink" Target="https://alog.ligo-wa.caltech.edu/aLOG/index.php?callRep=12313" TargetMode="External"/><Relationship Id="rId33" Type="http://schemas.openxmlformats.org/officeDocument/2006/relationships/hyperlink" Target="https://alog.ligo-wa.caltech.edu/aLOG/index.php?callRep=13246" TargetMode="External"/><Relationship Id="rId38" Type="http://schemas.openxmlformats.org/officeDocument/2006/relationships/hyperlink" Target="https://dcc.ligo.org/LIGO-D1100022" TargetMode="External"/><Relationship Id="rId46" Type="http://schemas.openxmlformats.org/officeDocument/2006/relationships/hyperlink" Target="https://dcc.ligo.org/LIGO-D1000513" TargetMode="External"/><Relationship Id="rId59" Type="http://schemas.openxmlformats.org/officeDocument/2006/relationships/hyperlink" Target="https://alog.ligo-wa.caltech.edu/aLOG/index.php?callRep=14742" TargetMode="External"/><Relationship Id="rId67" Type="http://schemas.openxmlformats.org/officeDocument/2006/relationships/header" Target="header1.xml"/><Relationship Id="rId20" Type="http://schemas.openxmlformats.org/officeDocument/2006/relationships/hyperlink" Target="https://dcc.ligo.org/E1200915" TargetMode="External"/><Relationship Id="rId41" Type="http://schemas.openxmlformats.org/officeDocument/2006/relationships/hyperlink" Target="https://dcc.ligo.org/LIGO-D0902617" TargetMode="External"/><Relationship Id="rId54" Type="http://schemas.openxmlformats.org/officeDocument/2006/relationships/hyperlink" Target="https://dcc.ligo.org/LIGO-T1100152" TargetMode="External"/><Relationship Id="rId62" Type="http://schemas.openxmlformats.org/officeDocument/2006/relationships/hyperlink" Target="https://alog.ligo-wa.caltech.edu/aLOG/index.php?callRep=8656"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AE16-AA76-4CD9-8CF2-C4737DFF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Company>Cal Tech</Company>
  <LinksUpToDate>false</LinksUpToDate>
  <CharactersWithSpaces>10910</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creator>Brian O'Reilly</dc:creator>
  <cp:lastModifiedBy>Stuart</cp:lastModifiedBy>
  <cp:revision>3</cp:revision>
  <cp:lastPrinted>2014-04-23T22:02:00Z</cp:lastPrinted>
  <dcterms:created xsi:type="dcterms:W3CDTF">2015-02-05T20:05:00Z</dcterms:created>
  <dcterms:modified xsi:type="dcterms:W3CDTF">2015-02-13T00:16:00Z</dcterms:modified>
</cp:coreProperties>
</file>