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E6399E"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LIGO-T1400713</w:t>
      </w:r>
      <w:r w:rsidR="00F5292B">
        <w:t>-v</w:t>
      </w:r>
      <w:r w:rsidR="002B5C12">
        <w:t>3</w:t>
      </w:r>
      <w:r w:rsidR="005F48B2">
        <w:tab/>
      </w:r>
      <w:r w:rsidR="005F48B2">
        <w:rPr>
          <w:rFonts w:ascii="Times" w:hAnsi="Times"/>
          <w:i/>
          <w:iCs/>
          <w:color w:val="0000FF"/>
          <w:sz w:val="40"/>
        </w:rPr>
        <w:t>LIGO</w:t>
      </w:r>
      <w:r w:rsidR="005F48B2">
        <w:tab/>
      </w:r>
      <w:r w:rsidR="002B5C12">
        <w:t>18 May 2016</w:t>
      </w:r>
    </w:p>
    <w:p w:rsidR="005F48B2" w:rsidRDefault="00E65149">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C316CC">
      <w:pPr>
        <w:pStyle w:val="BodyText"/>
        <w:pBdr>
          <w:top w:val="threeDEmboss" w:sz="24" w:space="1" w:color="auto"/>
          <w:left w:val="threeDEmboss" w:sz="24" w:space="4" w:color="auto"/>
          <w:bottom w:val="threeDEmboss" w:sz="24" w:space="1" w:color="auto"/>
          <w:right w:val="threeDEmboss" w:sz="24" w:space="4" w:color="auto"/>
        </w:pBdr>
      </w:pPr>
      <w:r>
        <w:t>Test Mass Discharging</w:t>
      </w:r>
      <w:r w:rsidR="00405917">
        <w:t xml:space="preserve"> System</w:t>
      </w:r>
      <w:r w:rsidR="00E6399E">
        <w:t>:</w:t>
      </w:r>
    </w:p>
    <w:p w:rsidR="00405917" w:rsidRDefault="00405917">
      <w:pPr>
        <w:pStyle w:val="BodyText"/>
        <w:pBdr>
          <w:top w:val="threeDEmboss" w:sz="24" w:space="1" w:color="auto"/>
          <w:left w:val="threeDEmboss" w:sz="24" w:space="4" w:color="auto"/>
          <w:bottom w:val="threeDEmboss" w:sz="24" w:space="1" w:color="auto"/>
          <w:right w:val="threeDEmboss" w:sz="24" w:space="4" w:color="auto"/>
        </w:pBdr>
      </w:pPr>
      <w:r>
        <w:t xml:space="preserve">Design </w:t>
      </w:r>
      <w:r w:rsidR="00E6399E">
        <w:t>Document</w:t>
      </w:r>
    </w:p>
    <w:p w:rsidR="005F48B2" w:rsidRDefault="00E65149">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405917">
      <w:pPr>
        <w:pBdr>
          <w:top w:val="threeDEmboss" w:sz="24" w:space="1" w:color="auto"/>
          <w:left w:val="threeDEmboss" w:sz="24" w:space="4" w:color="auto"/>
          <w:bottom w:val="threeDEmboss" w:sz="24" w:space="1" w:color="auto"/>
          <w:right w:val="threeDEmboss" w:sz="24" w:space="4" w:color="auto"/>
        </w:pBdr>
        <w:jc w:val="center"/>
      </w:pPr>
      <w:r>
        <w:t xml:space="preserve">Eddie Sanchez, Calum Torrie, Rich Abbott, </w:t>
      </w:r>
      <w:r w:rsidR="00E6399E">
        <w:t>Dennis Coyne</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r>
        <w:t>of the LIGO Laboratory</w:t>
      </w:r>
      <w:r w:rsidR="005F48B2">
        <w:t>.</w:t>
      </w:r>
    </w:p>
    <w:p w:rsidR="005F48B2" w:rsidRDefault="005F48B2">
      <w:pPr>
        <w:pStyle w:val="PlainText"/>
        <w:spacing w:before="0"/>
        <w:jc w:val="left"/>
      </w:pPr>
    </w:p>
    <w:p w:rsidR="008E7496" w:rsidRDefault="008E7496">
      <w:pPr>
        <w:pStyle w:val="PlainText"/>
        <w:spacing w:before="0"/>
        <w:jc w:val="left"/>
      </w:pPr>
    </w:p>
    <w:p w:rsidR="008E7496" w:rsidRDefault="008E7496">
      <w:pPr>
        <w:pStyle w:val="PlainText"/>
        <w:spacing w:before="0"/>
        <w:jc w:val="left"/>
      </w:pPr>
    </w:p>
    <w:tbl>
      <w:tblPr>
        <w:tblW w:w="0" w:type="auto"/>
        <w:tblLook w:val="0000" w:firstRow="0" w:lastRow="0" w:firstColumn="0" w:lastColumn="0" w:noHBand="0" w:noVBand="0"/>
      </w:tblPr>
      <w:tblGrid>
        <w:gridCol w:w="4903"/>
        <w:gridCol w:w="4903"/>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rsidP="008E7496">
            <w:pPr>
              <w:pStyle w:val="PlainText"/>
              <w:spacing w:before="0"/>
              <w:jc w:val="center"/>
              <w:rPr>
                <w:color w:val="808080"/>
              </w:rPr>
            </w:pPr>
            <w:r>
              <w:rPr>
                <w:b/>
                <w:bCs/>
                <w:color w:val="808080"/>
              </w:rPr>
              <w:t>LIGO Project</w:t>
            </w:r>
          </w:p>
        </w:tc>
      </w:tr>
      <w:tr w:rsidR="005F48B2">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pPr>
              <w:pStyle w:val="PlainText"/>
              <w:spacing w:before="0"/>
              <w:jc w:val="center"/>
              <w:rPr>
                <w:b/>
                <w:bCs/>
                <w:color w:val="808080"/>
              </w:rPr>
            </w:pPr>
          </w:p>
        </w:tc>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p>
        </w:tc>
      </w:tr>
    </w:tbl>
    <w:p w:rsidR="005F48B2" w:rsidRDefault="005F48B2">
      <w:pPr>
        <w:pStyle w:val="PlainText"/>
        <w:jc w:val="center"/>
      </w:pPr>
      <w:r>
        <w:t>http://www.ligo.caltech.edu/</w:t>
      </w:r>
    </w:p>
    <w:p w:rsidR="00F07816" w:rsidRDefault="005F48B2" w:rsidP="00F07816">
      <w:r>
        <w:br w:type="page"/>
      </w:r>
    </w:p>
    <w:sdt>
      <w:sdtPr>
        <w:rPr>
          <w:rFonts w:ascii="Times New Roman" w:eastAsia="Times New Roman" w:hAnsi="Times New Roman" w:cs="Times New Roman"/>
          <w:color w:val="auto"/>
          <w:sz w:val="24"/>
          <w:szCs w:val="20"/>
        </w:rPr>
        <w:id w:val="-1122455488"/>
        <w:docPartObj>
          <w:docPartGallery w:val="Table of Contents"/>
          <w:docPartUnique/>
        </w:docPartObj>
      </w:sdtPr>
      <w:sdtEndPr>
        <w:rPr>
          <w:b/>
          <w:bCs/>
          <w:noProof/>
        </w:rPr>
      </w:sdtEndPr>
      <w:sdtContent>
        <w:p w:rsidR="00F07816" w:rsidRDefault="00F07816">
          <w:pPr>
            <w:pStyle w:val="TOCHeading"/>
          </w:pPr>
          <w:r>
            <w:t>Contents</w:t>
          </w:r>
        </w:p>
        <w:p w:rsidR="002273EB" w:rsidRDefault="00F07816">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fldChar w:fldCharType="begin"/>
          </w:r>
          <w:r>
            <w:instrText xml:space="preserve"> TOC \o "1-3" \h \z \u </w:instrText>
          </w:r>
          <w:r>
            <w:fldChar w:fldCharType="separate"/>
          </w:r>
          <w:hyperlink w:anchor="_Toc451353641" w:history="1">
            <w:r w:rsidR="002273EB" w:rsidRPr="0011401D">
              <w:rPr>
                <w:rStyle w:val="Hyperlink"/>
                <w:noProof/>
              </w:rPr>
              <w:t>1</w:t>
            </w:r>
            <w:r w:rsidR="002273EB">
              <w:rPr>
                <w:rFonts w:asciiTheme="minorHAnsi" w:eastAsiaTheme="minorEastAsia" w:hAnsiTheme="minorHAnsi" w:cstheme="minorBidi"/>
                <w:b w:val="0"/>
                <w:bCs w:val="0"/>
                <w:i w:val="0"/>
                <w:iCs w:val="0"/>
                <w:noProof/>
                <w:sz w:val="22"/>
                <w:szCs w:val="22"/>
              </w:rPr>
              <w:tab/>
            </w:r>
            <w:r w:rsidR="002273EB" w:rsidRPr="0011401D">
              <w:rPr>
                <w:rStyle w:val="Hyperlink"/>
                <w:noProof/>
              </w:rPr>
              <w:t>Motivation &amp; Background</w:t>
            </w:r>
            <w:r w:rsidR="002273EB">
              <w:rPr>
                <w:noProof/>
                <w:webHidden/>
              </w:rPr>
              <w:tab/>
            </w:r>
            <w:r w:rsidR="002273EB">
              <w:rPr>
                <w:noProof/>
                <w:webHidden/>
              </w:rPr>
              <w:fldChar w:fldCharType="begin"/>
            </w:r>
            <w:r w:rsidR="002273EB">
              <w:rPr>
                <w:noProof/>
                <w:webHidden/>
              </w:rPr>
              <w:instrText xml:space="preserve"> PAGEREF _Toc451353641 \h </w:instrText>
            </w:r>
            <w:r w:rsidR="002273EB">
              <w:rPr>
                <w:noProof/>
                <w:webHidden/>
              </w:rPr>
            </w:r>
            <w:r w:rsidR="002273EB">
              <w:rPr>
                <w:noProof/>
                <w:webHidden/>
              </w:rPr>
              <w:fldChar w:fldCharType="separate"/>
            </w:r>
            <w:r w:rsidR="002273EB">
              <w:rPr>
                <w:noProof/>
                <w:webHidden/>
              </w:rPr>
              <w:t>3</w:t>
            </w:r>
            <w:r w:rsidR="002273EB">
              <w:rPr>
                <w:noProof/>
                <w:webHidden/>
              </w:rPr>
              <w:fldChar w:fldCharType="end"/>
            </w:r>
          </w:hyperlink>
        </w:p>
        <w:p w:rsidR="002273EB" w:rsidRDefault="002273E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51353642" w:history="1">
            <w:r w:rsidRPr="0011401D">
              <w:rPr>
                <w:rStyle w:val="Hyperlink"/>
                <w:noProof/>
              </w:rPr>
              <w:t>2</w:t>
            </w:r>
            <w:r>
              <w:rPr>
                <w:rFonts w:asciiTheme="minorHAnsi" w:eastAsiaTheme="minorEastAsia" w:hAnsiTheme="minorHAnsi" w:cstheme="minorBidi"/>
                <w:b w:val="0"/>
                <w:bCs w:val="0"/>
                <w:i w:val="0"/>
                <w:iCs w:val="0"/>
                <w:noProof/>
                <w:sz w:val="22"/>
                <w:szCs w:val="22"/>
              </w:rPr>
              <w:tab/>
            </w:r>
            <w:r w:rsidRPr="0011401D">
              <w:rPr>
                <w:rStyle w:val="Hyperlink"/>
                <w:noProof/>
              </w:rPr>
              <w:t>System Requirements</w:t>
            </w:r>
            <w:r>
              <w:rPr>
                <w:noProof/>
                <w:webHidden/>
              </w:rPr>
              <w:tab/>
            </w:r>
            <w:r>
              <w:rPr>
                <w:noProof/>
                <w:webHidden/>
              </w:rPr>
              <w:fldChar w:fldCharType="begin"/>
            </w:r>
            <w:r>
              <w:rPr>
                <w:noProof/>
                <w:webHidden/>
              </w:rPr>
              <w:instrText xml:space="preserve"> PAGEREF _Toc451353642 \h </w:instrText>
            </w:r>
            <w:r>
              <w:rPr>
                <w:noProof/>
                <w:webHidden/>
              </w:rPr>
            </w:r>
            <w:r>
              <w:rPr>
                <w:noProof/>
                <w:webHidden/>
              </w:rPr>
              <w:fldChar w:fldCharType="separate"/>
            </w:r>
            <w:r>
              <w:rPr>
                <w:noProof/>
                <w:webHidden/>
              </w:rPr>
              <w:t>3</w:t>
            </w:r>
            <w:r>
              <w:rPr>
                <w:noProof/>
                <w:webHidden/>
              </w:rPr>
              <w:fldChar w:fldCharType="end"/>
            </w:r>
          </w:hyperlink>
        </w:p>
        <w:p w:rsidR="002273EB" w:rsidRDefault="002273E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51353643" w:history="1">
            <w:r w:rsidRPr="0011401D">
              <w:rPr>
                <w:rStyle w:val="Hyperlink"/>
                <w:noProof/>
              </w:rPr>
              <w:t>3</w:t>
            </w:r>
            <w:r>
              <w:rPr>
                <w:rFonts w:asciiTheme="minorHAnsi" w:eastAsiaTheme="minorEastAsia" w:hAnsiTheme="minorHAnsi" w:cstheme="minorBidi"/>
                <w:b w:val="0"/>
                <w:bCs w:val="0"/>
                <w:i w:val="0"/>
                <w:iCs w:val="0"/>
                <w:noProof/>
                <w:sz w:val="22"/>
                <w:szCs w:val="22"/>
              </w:rPr>
              <w:tab/>
            </w:r>
            <w:r w:rsidRPr="0011401D">
              <w:rPr>
                <w:rStyle w:val="Hyperlink"/>
                <w:noProof/>
              </w:rPr>
              <w:t>System Description</w:t>
            </w:r>
            <w:r>
              <w:rPr>
                <w:noProof/>
                <w:webHidden/>
              </w:rPr>
              <w:tab/>
            </w:r>
            <w:r>
              <w:rPr>
                <w:noProof/>
                <w:webHidden/>
              </w:rPr>
              <w:fldChar w:fldCharType="begin"/>
            </w:r>
            <w:r>
              <w:rPr>
                <w:noProof/>
                <w:webHidden/>
              </w:rPr>
              <w:instrText xml:space="preserve"> PAGEREF _Toc451353643 \h </w:instrText>
            </w:r>
            <w:r>
              <w:rPr>
                <w:noProof/>
                <w:webHidden/>
              </w:rPr>
            </w:r>
            <w:r>
              <w:rPr>
                <w:noProof/>
                <w:webHidden/>
              </w:rPr>
              <w:fldChar w:fldCharType="separate"/>
            </w:r>
            <w:r>
              <w:rPr>
                <w:noProof/>
                <w:webHidden/>
              </w:rPr>
              <w:t>4</w:t>
            </w:r>
            <w:r>
              <w:rPr>
                <w:noProof/>
                <w:webHidden/>
              </w:rPr>
              <w:fldChar w:fldCharType="end"/>
            </w:r>
          </w:hyperlink>
        </w:p>
        <w:p w:rsidR="002273EB" w:rsidRDefault="002273E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51353644" w:history="1">
            <w:r w:rsidRPr="0011401D">
              <w:rPr>
                <w:rStyle w:val="Hyperlink"/>
                <w:noProof/>
              </w:rPr>
              <w:t>4</w:t>
            </w:r>
            <w:r>
              <w:rPr>
                <w:rFonts w:asciiTheme="minorHAnsi" w:eastAsiaTheme="minorEastAsia" w:hAnsiTheme="minorHAnsi" w:cstheme="minorBidi"/>
                <w:b w:val="0"/>
                <w:bCs w:val="0"/>
                <w:i w:val="0"/>
                <w:iCs w:val="0"/>
                <w:noProof/>
                <w:sz w:val="22"/>
                <w:szCs w:val="22"/>
              </w:rPr>
              <w:tab/>
            </w:r>
            <w:r w:rsidRPr="0011401D">
              <w:rPr>
                <w:rStyle w:val="Hyperlink"/>
                <w:noProof/>
              </w:rPr>
              <w:t>Design Changes from Prototype</w:t>
            </w:r>
            <w:r>
              <w:rPr>
                <w:noProof/>
                <w:webHidden/>
              </w:rPr>
              <w:tab/>
            </w:r>
            <w:r>
              <w:rPr>
                <w:noProof/>
                <w:webHidden/>
              </w:rPr>
              <w:fldChar w:fldCharType="begin"/>
            </w:r>
            <w:r>
              <w:rPr>
                <w:noProof/>
                <w:webHidden/>
              </w:rPr>
              <w:instrText xml:space="preserve"> PAGEREF _Toc451353644 \h </w:instrText>
            </w:r>
            <w:r>
              <w:rPr>
                <w:noProof/>
                <w:webHidden/>
              </w:rPr>
            </w:r>
            <w:r>
              <w:rPr>
                <w:noProof/>
                <w:webHidden/>
              </w:rPr>
              <w:fldChar w:fldCharType="separate"/>
            </w:r>
            <w:r>
              <w:rPr>
                <w:noProof/>
                <w:webHidden/>
              </w:rPr>
              <w:t>5</w:t>
            </w:r>
            <w:r>
              <w:rPr>
                <w:noProof/>
                <w:webHidden/>
              </w:rPr>
              <w:fldChar w:fldCharType="end"/>
            </w:r>
          </w:hyperlink>
        </w:p>
        <w:p w:rsidR="002273EB" w:rsidRDefault="002273E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51353645" w:history="1">
            <w:r w:rsidRPr="0011401D">
              <w:rPr>
                <w:rStyle w:val="Hyperlink"/>
                <w:noProof/>
              </w:rPr>
              <w:t>5</w:t>
            </w:r>
            <w:r>
              <w:rPr>
                <w:rFonts w:asciiTheme="minorHAnsi" w:eastAsiaTheme="minorEastAsia" w:hAnsiTheme="minorHAnsi" w:cstheme="minorBidi"/>
                <w:b w:val="0"/>
                <w:bCs w:val="0"/>
                <w:i w:val="0"/>
                <w:iCs w:val="0"/>
                <w:noProof/>
                <w:sz w:val="22"/>
                <w:szCs w:val="22"/>
              </w:rPr>
              <w:tab/>
            </w:r>
            <w:r w:rsidRPr="0011401D">
              <w:rPr>
                <w:rStyle w:val="Hyperlink"/>
                <w:noProof/>
              </w:rPr>
              <w:t>Design</w:t>
            </w:r>
            <w:r>
              <w:rPr>
                <w:noProof/>
                <w:webHidden/>
              </w:rPr>
              <w:tab/>
            </w:r>
            <w:r>
              <w:rPr>
                <w:noProof/>
                <w:webHidden/>
              </w:rPr>
              <w:fldChar w:fldCharType="begin"/>
            </w:r>
            <w:r>
              <w:rPr>
                <w:noProof/>
                <w:webHidden/>
              </w:rPr>
              <w:instrText xml:space="preserve"> PAGEREF _Toc451353645 \h </w:instrText>
            </w:r>
            <w:r>
              <w:rPr>
                <w:noProof/>
                <w:webHidden/>
              </w:rPr>
            </w:r>
            <w:r>
              <w:rPr>
                <w:noProof/>
                <w:webHidden/>
              </w:rPr>
              <w:fldChar w:fldCharType="separate"/>
            </w:r>
            <w:r>
              <w:rPr>
                <w:noProof/>
                <w:webHidden/>
              </w:rPr>
              <w:t>6</w:t>
            </w:r>
            <w:r>
              <w:rPr>
                <w:noProof/>
                <w:webHidden/>
              </w:rPr>
              <w:fldChar w:fldCharType="end"/>
            </w:r>
          </w:hyperlink>
        </w:p>
        <w:p w:rsidR="002273EB" w:rsidRDefault="002273E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451353646" w:history="1">
            <w:r w:rsidRPr="0011401D">
              <w:rPr>
                <w:rStyle w:val="Hyperlink"/>
                <w:noProof/>
              </w:rPr>
              <w:t>5.1</w:t>
            </w:r>
            <w:r>
              <w:rPr>
                <w:rFonts w:asciiTheme="minorHAnsi" w:eastAsiaTheme="minorEastAsia" w:hAnsiTheme="minorHAnsi" w:cstheme="minorBidi"/>
                <w:b w:val="0"/>
                <w:bCs w:val="0"/>
                <w:noProof/>
                <w:sz w:val="22"/>
                <w:szCs w:val="22"/>
              </w:rPr>
              <w:tab/>
            </w:r>
            <w:r w:rsidRPr="0011401D">
              <w:rPr>
                <w:rStyle w:val="Hyperlink"/>
                <w:noProof/>
              </w:rPr>
              <w:t>Gas Source</w:t>
            </w:r>
            <w:r>
              <w:rPr>
                <w:noProof/>
                <w:webHidden/>
              </w:rPr>
              <w:tab/>
            </w:r>
            <w:r>
              <w:rPr>
                <w:noProof/>
                <w:webHidden/>
              </w:rPr>
              <w:fldChar w:fldCharType="begin"/>
            </w:r>
            <w:r>
              <w:rPr>
                <w:noProof/>
                <w:webHidden/>
              </w:rPr>
              <w:instrText xml:space="preserve"> PAGEREF _Toc451353646 \h </w:instrText>
            </w:r>
            <w:r>
              <w:rPr>
                <w:noProof/>
                <w:webHidden/>
              </w:rPr>
            </w:r>
            <w:r>
              <w:rPr>
                <w:noProof/>
                <w:webHidden/>
              </w:rPr>
              <w:fldChar w:fldCharType="separate"/>
            </w:r>
            <w:r>
              <w:rPr>
                <w:noProof/>
                <w:webHidden/>
              </w:rPr>
              <w:t>6</w:t>
            </w:r>
            <w:r>
              <w:rPr>
                <w:noProof/>
                <w:webHidden/>
              </w:rPr>
              <w:fldChar w:fldCharType="end"/>
            </w:r>
          </w:hyperlink>
        </w:p>
        <w:p w:rsidR="002273EB" w:rsidRDefault="002273E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451353647" w:history="1">
            <w:r w:rsidRPr="0011401D">
              <w:rPr>
                <w:rStyle w:val="Hyperlink"/>
                <w:noProof/>
              </w:rPr>
              <w:t>5.2</w:t>
            </w:r>
            <w:r>
              <w:rPr>
                <w:rFonts w:asciiTheme="minorHAnsi" w:eastAsiaTheme="minorEastAsia" w:hAnsiTheme="minorHAnsi" w:cstheme="minorBidi"/>
                <w:b w:val="0"/>
                <w:bCs w:val="0"/>
                <w:noProof/>
                <w:sz w:val="22"/>
                <w:szCs w:val="22"/>
              </w:rPr>
              <w:tab/>
            </w:r>
            <w:r w:rsidRPr="0011401D">
              <w:rPr>
                <w:rStyle w:val="Hyperlink"/>
                <w:noProof/>
              </w:rPr>
              <w:t>Gas Field Ionization Source (GFIS)</w:t>
            </w:r>
            <w:r>
              <w:rPr>
                <w:noProof/>
                <w:webHidden/>
              </w:rPr>
              <w:tab/>
            </w:r>
            <w:r>
              <w:rPr>
                <w:noProof/>
                <w:webHidden/>
              </w:rPr>
              <w:fldChar w:fldCharType="begin"/>
            </w:r>
            <w:r>
              <w:rPr>
                <w:noProof/>
                <w:webHidden/>
              </w:rPr>
              <w:instrText xml:space="preserve"> PAGEREF _Toc451353647 \h </w:instrText>
            </w:r>
            <w:r>
              <w:rPr>
                <w:noProof/>
                <w:webHidden/>
              </w:rPr>
            </w:r>
            <w:r>
              <w:rPr>
                <w:noProof/>
                <w:webHidden/>
              </w:rPr>
              <w:fldChar w:fldCharType="separate"/>
            </w:r>
            <w:r>
              <w:rPr>
                <w:noProof/>
                <w:webHidden/>
              </w:rPr>
              <w:t>6</w:t>
            </w:r>
            <w:r>
              <w:rPr>
                <w:noProof/>
                <w:webHidden/>
              </w:rPr>
              <w:fldChar w:fldCharType="end"/>
            </w:r>
          </w:hyperlink>
        </w:p>
        <w:p w:rsidR="002273EB" w:rsidRDefault="002273EB">
          <w:pPr>
            <w:pStyle w:val="TOC3"/>
            <w:tabs>
              <w:tab w:val="left" w:pos="1200"/>
              <w:tab w:val="right" w:leader="dot" w:pos="9580"/>
            </w:tabs>
            <w:rPr>
              <w:rFonts w:asciiTheme="minorHAnsi" w:eastAsiaTheme="minorEastAsia" w:hAnsiTheme="minorHAnsi" w:cstheme="minorBidi"/>
              <w:noProof/>
              <w:sz w:val="22"/>
              <w:szCs w:val="22"/>
            </w:rPr>
          </w:pPr>
          <w:hyperlink w:anchor="_Toc451353648" w:history="1">
            <w:r w:rsidRPr="0011401D">
              <w:rPr>
                <w:rStyle w:val="Hyperlink"/>
                <w:noProof/>
              </w:rPr>
              <w:t>5.2.1</w:t>
            </w:r>
            <w:r>
              <w:rPr>
                <w:rFonts w:asciiTheme="minorHAnsi" w:eastAsiaTheme="minorEastAsia" w:hAnsiTheme="minorHAnsi" w:cstheme="minorBidi"/>
                <w:noProof/>
                <w:sz w:val="22"/>
                <w:szCs w:val="22"/>
              </w:rPr>
              <w:tab/>
            </w:r>
            <w:r w:rsidRPr="0011401D">
              <w:rPr>
                <w:rStyle w:val="Hyperlink"/>
                <w:noProof/>
              </w:rPr>
              <w:t>Prototype Gas Flow Considerations</w:t>
            </w:r>
            <w:r>
              <w:rPr>
                <w:noProof/>
                <w:webHidden/>
              </w:rPr>
              <w:tab/>
            </w:r>
            <w:r>
              <w:rPr>
                <w:noProof/>
                <w:webHidden/>
              </w:rPr>
              <w:fldChar w:fldCharType="begin"/>
            </w:r>
            <w:r>
              <w:rPr>
                <w:noProof/>
                <w:webHidden/>
              </w:rPr>
              <w:instrText xml:space="preserve"> PAGEREF _Toc451353648 \h </w:instrText>
            </w:r>
            <w:r>
              <w:rPr>
                <w:noProof/>
                <w:webHidden/>
              </w:rPr>
            </w:r>
            <w:r>
              <w:rPr>
                <w:noProof/>
                <w:webHidden/>
              </w:rPr>
              <w:fldChar w:fldCharType="separate"/>
            </w:r>
            <w:r>
              <w:rPr>
                <w:noProof/>
                <w:webHidden/>
              </w:rPr>
              <w:t>7</w:t>
            </w:r>
            <w:r>
              <w:rPr>
                <w:noProof/>
                <w:webHidden/>
              </w:rPr>
              <w:fldChar w:fldCharType="end"/>
            </w:r>
          </w:hyperlink>
        </w:p>
        <w:p w:rsidR="002273EB" w:rsidRDefault="002273EB">
          <w:pPr>
            <w:pStyle w:val="TOC3"/>
            <w:tabs>
              <w:tab w:val="left" w:pos="1200"/>
              <w:tab w:val="right" w:leader="dot" w:pos="9580"/>
            </w:tabs>
            <w:rPr>
              <w:rFonts w:asciiTheme="minorHAnsi" w:eastAsiaTheme="minorEastAsia" w:hAnsiTheme="minorHAnsi" w:cstheme="minorBidi"/>
              <w:noProof/>
              <w:sz w:val="22"/>
              <w:szCs w:val="22"/>
            </w:rPr>
          </w:pPr>
          <w:hyperlink w:anchor="_Toc451353649" w:history="1">
            <w:r w:rsidRPr="0011401D">
              <w:rPr>
                <w:rStyle w:val="Hyperlink"/>
                <w:noProof/>
              </w:rPr>
              <w:t>5.2.2</w:t>
            </w:r>
            <w:r>
              <w:rPr>
                <w:rFonts w:asciiTheme="minorHAnsi" w:eastAsiaTheme="minorEastAsia" w:hAnsiTheme="minorHAnsi" w:cstheme="minorBidi"/>
                <w:noProof/>
                <w:sz w:val="22"/>
                <w:szCs w:val="22"/>
              </w:rPr>
              <w:tab/>
            </w:r>
            <w:r w:rsidRPr="0011401D">
              <w:rPr>
                <w:rStyle w:val="Hyperlink"/>
                <w:noProof/>
              </w:rPr>
              <w:t>Revised Design Gas Flow Considerations</w:t>
            </w:r>
            <w:r>
              <w:rPr>
                <w:noProof/>
                <w:webHidden/>
              </w:rPr>
              <w:tab/>
            </w:r>
            <w:r>
              <w:rPr>
                <w:noProof/>
                <w:webHidden/>
              </w:rPr>
              <w:fldChar w:fldCharType="begin"/>
            </w:r>
            <w:r>
              <w:rPr>
                <w:noProof/>
                <w:webHidden/>
              </w:rPr>
              <w:instrText xml:space="preserve"> PAGEREF _Toc451353649 \h </w:instrText>
            </w:r>
            <w:r>
              <w:rPr>
                <w:noProof/>
                <w:webHidden/>
              </w:rPr>
            </w:r>
            <w:r>
              <w:rPr>
                <w:noProof/>
                <w:webHidden/>
              </w:rPr>
              <w:fldChar w:fldCharType="separate"/>
            </w:r>
            <w:r>
              <w:rPr>
                <w:noProof/>
                <w:webHidden/>
              </w:rPr>
              <w:t>8</w:t>
            </w:r>
            <w:r>
              <w:rPr>
                <w:noProof/>
                <w:webHidden/>
              </w:rPr>
              <w:fldChar w:fldCharType="end"/>
            </w:r>
          </w:hyperlink>
        </w:p>
        <w:p w:rsidR="002273EB" w:rsidRDefault="002273EB">
          <w:pPr>
            <w:pStyle w:val="TOC3"/>
            <w:tabs>
              <w:tab w:val="left" w:pos="1200"/>
              <w:tab w:val="right" w:leader="dot" w:pos="9580"/>
            </w:tabs>
            <w:rPr>
              <w:rFonts w:asciiTheme="minorHAnsi" w:eastAsiaTheme="minorEastAsia" w:hAnsiTheme="minorHAnsi" w:cstheme="minorBidi"/>
              <w:noProof/>
              <w:sz w:val="22"/>
              <w:szCs w:val="22"/>
            </w:rPr>
          </w:pPr>
          <w:hyperlink w:anchor="_Toc451353650" w:history="1">
            <w:r w:rsidRPr="0011401D">
              <w:rPr>
                <w:rStyle w:val="Hyperlink"/>
                <w:noProof/>
              </w:rPr>
              <w:t>5.2.3</w:t>
            </w:r>
            <w:r>
              <w:rPr>
                <w:rFonts w:asciiTheme="minorHAnsi" w:eastAsiaTheme="minorEastAsia" w:hAnsiTheme="minorHAnsi" w:cstheme="minorBidi"/>
                <w:noProof/>
                <w:sz w:val="22"/>
                <w:szCs w:val="22"/>
              </w:rPr>
              <w:tab/>
            </w:r>
            <w:r w:rsidRPr="0011401D">
              <w:rPr>
                <w:rStyle w:val="Hyperlink"/>
                <w:noProof/>
              </w:rPr>
              <w:t>Ionization Needles</w:t>
            </w:r>
            <w:r>
              <w:rPr>
                <w:noProof/>
                <w:webHidden/>
              </w:rPr>
              <w:tab/>
            </w:r>
            <w:r>
              <w:rPr>
                <w:noProof/>
                <w:webHidden/>
              </w:rPr>
              <w:fldChar w:fldCharType="begin"/>
            </w:r>
            <w:r>
              <w:rPr>
                <w:noProof/>
                <w:webHidden/>
              </w:rPr>
              <w:instrText xml:space="preserve"> PAGEREF _Toc451353650 \h </w:instrText>
            </w:r>
            <w:r>
              <w:rPr>
                <w:noProof/>
                <w:webHidden/>
              </w:rPr>
            </w:r>
            <w:r>
              <w:rPr>
                <w:noProof/>
                <w:webHidden/>
              </w:rPr>
              <w:fldChar w:fldCharType="separate"/>
            </w:r>
            <w:r>
              <w:rPr>
                <w:noProof/>
                <w:webHidden/>
              </w:rPr>
              <w:t>9</w:t>
            </w:r>
            <w:r>
              <w:rPr>
                <w:noProof/>
                <w:webHidden/>
              </w:rPr>
              <w:fldChar w:fldCharType="end"/>
            </w:r>
          </w:hyperlink>
        </w:p>
        <w:p w:rsidR="002273EB" w:rsidRDefault="002273EB">
          <w:pPr>
            <w:pStyle w:val="TOC3"/>
            <w:tabs>
              <w:tab w:val="left" w:pos="1200"/>
              <w:tab w:val="right" w:leader="dot" w:pos="9580"/>
            </w:tabs>
            <w:rPr>
              <w:rFonts w:asciiTheme="minorHAnsi" w:eastAsiaTheme="minorEastAsia" w:hAnsiTheme="minorHAnsi" w:cstheme="minorBidi"/>
              <w:noProof/>
              <w:sz w:val="22"/>
              <w:szCs w:val="22"/>
            </w:rPr>
          </w:pPr>
          <w:hyperlink w:anchor="_Toc451353651" w:history="1">
            <w:r w:rsidRPr="0011401D">
              <w:rPr>
                <w:rStyle w:val="Hyperlink"/>
                <w:noProof/>
              </w:rPr>
              <w:t>5.2.4</w:t>
            </w:r>
            <w:r>
              <w:rPr>
                <w:rFonts w:asciiTheme="minorHAnsi" w:eastAsiaTheme="minorEastAsia" w:hAnsiTheme="minorHAnsi" w:cstheme="minorBidi"/>
                <w:noProof/>
                <w:sz w:val="22"/>
                <w:szCs w:val="22"/>
              </w:rPr>
              <w:tab/>
            </w:r>
            <w:r w:rsidRPr="0011401D">
              <w:rPr>
                <w:rStyle w:val="Hyperlink"/>
                <w:noProof/>
              </w:rPr>
              <w:t>Pin Receptacles</w:t>
            </w:r>
            <w:r>
              <w:rPr>
                <w:noProof/>
                <w:webHidden/>
              </w:rPr>
              <w:tab/>
            </w:r>
            <w:r>
              <w:rPr>
                <w:noProof/>
                <w:webHidden/>
              </w:rPr>
              <w:fldChar w:fldCharType="begin"/>
            </w:r>
            <w:r>
              <w:rPr>
                <w:noProof/>
                <w:webHidden/>
              </w:rPr>
              <w:instrText xml:space="preserve"> PAGEREF _Toc451353651 \h </w:instrText>
            </w:r>
            <w:r>
              <w:rPr>
                <w:noProof/>
                <w:webHidden/>
              </w:rPr>
            </w:r>
            <w:r>
              <w:rPr>
                <w:noProof/>
                <w:webHidden/>
              </w:rPr>
              <w:fldChar w:fldCharType="separate"/>
            </w:r>
            <w:r>
              <w:rPr>
                <w:noProof/>
                <w:webHidden/>
              </w:rPr>
              <w:t>10</w:t>
            </w:r>
            <w:r>
              <w:rPr>
                <w:noProof/>
                <w:webHidden/>
              </w:rPr>
              <w:fldChar w:fldCharType="end"/>
            </w:r>
          </w:hyperlink>
        </w:p>
        <w:p w:rsidR="002273EB" w:rsidRDefault="002273EB">
          <w:pPr>
            <w:pStyle w:val="TOC3"/>
            <w:tabs>
              <w:tab w:val="left" w:pos="1200"/>
              <w:tab w:val="right" w:leader="dot" w:pos="9580"/>
            </w:tabs>
            <w:rPr>
              <w:rFonts w:asciiTheme="minorHAnsi" w:eastAsiaTheme="minorEastAsia" w:hAnsiTheme="minorHAnsi" w:cstheme="minorBidi"/>
              <w:noProof/>
              <w:sz w:val="22"/>
              <w:szCs w:val="22"/>
            </w:rPr>
          </w:pPr>
          <w:hyperlink w:anchor="_Toc451353652" w:history="1">
            <w:r w:rsidRPr="0011401D">
              <w:rPr>
                <w:rStyle w:val="Hyperlink"/>
                <w:noProof/>
              </w:rPr>
              <w:t>5.2.5</w:t>
            </w:r>
            <w:r>
              <w:rPr>
                <w:rFonts w:asciiTheme="minorHAnsi" w:eastAsiaTheme="minorEastAsia" w:hAnsiTheme="minorHAnsi" w:cstheme="minorBidi"/>
                <w:noProof/>
                <w:sz w:val="22"/>
                <w:szCs w:val="22"/>
              </w:rPr>
              <w:tab/>
            </w:r>
            <w:r w:rsidRPr="0011401D">
              <w:rPr>
                <w:rStyle w:val="Hyperlink"/>
                <w:noProof/>
              </w:rPr>
              <w:t>Ionizer Assembly</w:t>
            </w:r>
            <w:r>
              <w:rPr>
                <w:noProof/>
                <w:webHidden/>
              </w:rPr>
              <w:tab/>
            </w:r>
            <w:r>
              <w:rPr>
                <w:noProof/>
                <w:webHidden/>
              </w:rPr>
              <w:fldChar w:fldCharType="begin"/>
            </w:r>
            <w:r>
              <w:rPr>
                <w:noProof/>
                <w:webHidden/>
              </w:rPr>
              <w:instrText xml:space="preserve"> PAGEREF _Toc451353652 \h </w:instrText>
            </w:r>
            <w:r>
              <w:rPr>
                <w:noProof/>
                <w:webHidden/>
              </w:rPr>
            </w:r>
            <w:r>
              <w:rPr>
                <w:noProof/>
                <w:webHidden/>
              </w:rPr>
              <w:fldChar w:fldCharType="separate"/>
            </w:r>
            <w:r>
              <w:rPr>
                <w:noProof/>
                <w:webHidden/>
              </w:rPr>
              <w:t>10</w:t>
            </w:r>
            <w:r>
              <w:rPr>
                <w:noProof/>
                <w:webHidden/>
              </w:rPr>
              <w:fldChar w:fldCharType="end"/>
            </w:r>
          </w:hyperlink>
        </w:p>
        <w:p w:rsidR="002273EB" w:rsidRDefault="002273E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451353653" w:history="1">
            <w:r w:rsidRPr="0011401D">
              <w:rPr>
                <w:rStyle w:val="Hyperlink"/>
                <w:noProof/>
              </w:rPr>
              <w:t>5.3</w:t>
            </w:r>
            <w:r>
              <w:rPr>
                <w:rFonts w:asciiTheme="minorHAnsi" w:eastAsiaTheme="minorEastAsia" w:hAnsiTheme="minorHAnsi" w:cstheme="minorBidi"/>
                <w:b w:val="0"/>
                <w:bCs w:val="0"/>
                <w:noProof/>
                <w:sz w:val="22"/>
                <w:szCs w:val="22"/>
              </w:rPr>
              <w:tab/>
            </w:r>
            <w:r w:rsidRPr="0011401D">
              <w:rPr>
                <w:rStyle w:val="Hyperlink"/>
                <w:noProof/>
              </w:rPr>
              <w:t>Vacuum “Tree” Assembly</w:t>
            </w:r>
            <w:r>
              <w:rPr>
                <w:noProof/>
                <w:webHidden/>
              </w:rPr>
              <w:tab/>
            </w:r>
            <w:r>
              <w:rPr>
                <w:noProof/>
                <w:webHidden/>
              </w:rPr>
              <w:fldChar w:fldCharType="begin"/>
            </w:r>
            <w:r>
              <w:rPr>
                <w:noProof/>
                <w:webHidden/>
              </w:rPr>
              <w:instrText xml:space="preserve"> PAGEREF _Toc451353653 \h </w:instrText>
            </w:r>
            <w:r>
              <w:rPr>
                <w:noProof/>
                <w:webHidden/>
              </w:rPr>
            </w:r>
            <w:r>
              <w:rPr>
                <w:noProof/>
                <w:webHidden/>
              </w:rPr>
              <w:fldChar w:fldCharType="separate"/>
            </w:r>
            <w:r>
              <w:rPr>
                <w:noProof/>
                <w:webHidden/>
              </w:rPr>
              <w:t>12</w:t>
            </w:r>
            <w:r>
              <w:rPr>
                <w:noProof/>
                <w:webHidden/>
              </w:rPr>
              <w:fldChar w:fldCharType="end"/>
            </w:r>
          </w:hyperlink>
        </w:p>
        <w:p w:rsidR="002273EB" w:rsidRDefault="002273E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451353654" w:history="1">
            <w:r w:rsidRPr="0011401D">
              <w:rPr>
                <w:rStyle w:val="Hyperlink"/>
                <w:noProof/>
              </w:rPr>
              <w:t>5.4</w:t>
            </w:r>
            <w:r>
              <w:rPr>
                <w:rFonts w:asciiTheme="minorHAnsi" w:eastAsiaTheme="minorEastAsia" w:hAnsiTheme="minorHAnsi" w:cstheme="minorBidi"/>
                <w:b w:val="0"/>
                <w:bCs w:val="0"/>
                <w:noProof/>
                <w:sz w:val="22"/>
                <w:szCs w:val="22"/>
              </w:rPr>
              <w:tab/>
            </w:r>
            <w:r w:rsidRPr="0011401D">
              <w:rPr>
                <w:rStyle w:val="Hyperlink"/>
                <w:noProof/>
              </w:rPr>
              <w:t>Electronics</w:t>
            </w:r>
            <w:r>
              <w:rPr>
                <w:noProof/>
                <w:webHidden/>
              </w:rPr>
              <w:tab/>
            </w:r>
            <w:r>
              <w:rPr>
                <w:noProof/>
                <w:webHidden/>
              </w:rPr>
              <w:fldChar w:fldCharType="begin"/>
            </w:r>
            <w:r>
              <w:rPr>
                <w:noProof/>
                <w:webHidden/>
              </w:rPr>
              <w:instrText xml:space="preserve"> PAGEREF _Toc451353654 \h </w:instrText>
            </w:r>
            <w:r>
              <w:rPr>
                <w:noProof/>
                <w:webHidden/>
              </w:rPr>
            </w:r>
            <w:r>
              <w:rPr>
                <w:noProof/>
                <w:webHidden/>
              </w:rPr>
              <w:fldChar w:fldCharType="separate"/>
            </w:r>
            <w:r>
              <w:rPr>
                <w:noProof/>
                <w:webHidden/>
              </w:rPr>
              <w:t>13</w:t>
            </w:r>
            <w:r>
              <w:rPr>
                <w:noProof/>
                <w:webHidden/>
              </w:rPr>
              <w:fldChar w:fldCharType="end"/>
            </w:r>
          </w:hyperlink>
        </w:p>
        <w:p w:rsidR="002273EB" w:rsidRDefault="002273EB">
          <w:pPr>
            <w:pStyle w:val="TOC3"/>
            <w:tabs>
              <w:tab w:val="left" w:pos="1200"/>
              <w:tab w:val="right" w:leader="dot" w:pos="9580"/>
            </w:tabs>
            <w:rPr>
              <w:rFonts w:asciiTheme="minorHAnsi" w:eastAsiaTheme="minorEastAsia" w:hAnsiTheme="minorHAnsi" w:cstheme="minorBidi"/>
              <w:noProof/>
              <w:sz w:val="22"/>
              <w:szCs w:val="22"/>
            </w:rPr>
          </w:pPr>
          <w:hyperlink w:anchor="_Toc451353655" w:history="1">
            <w:r w:rsidRPr="0011401D">
              <w:rPr>
                <w:rStyle w:val="Hyperlink"/>
                <w:noProof/>
              </w:rPr>
              <w:t>5.4.1</w:t>
            </w:r>
            <w:r>
              <w:rPr>
                <w:rFonts w:asciiTheme="minorHAnsi" w:eastAsiaTheme="minorEastAsia" w:hAnsiTheme="minorHAnsi" w:cstheme="minorBidi"/>
                <w:noProof/>
                <w:sz w:val="22"/>
                <w:szCs w:val="22"/>
              </w:rPr>
              <w:tab/>
            </w:r>
            <w:r w:rsidRPr="0011401D">
              <w:rPr>
                <w:rStyle w:val="Hyperlink"/>
                <w:noProof/>
              </w:rPr>
              <w:t>Electrometer</w:t>
            </w:r>
            <w:r>
              <w:rPr>
                <w:noProof/>
                <w:webHidden/>
              </w:rPr>
              <w:tab/>
            </w:r>
            <w:r>
              <w:rPr>
                <w:noProof/>
                <w:webHidden/>
              </w:rPr>
              <w:fldChar w:fldCharType="begin"/>
            </w:r>
            <w:r>
              <w:rPr>
                <w:noProof/>
                <w:webHidden/>
              </w:rPr>
              <w:instrText xml:space="preserve"> PAGEREF _Toc451353655 \h </w:instrText>
            </w:r>
            <w:r>
              <w:rPr>
                <w:noProof/>
                <w:webHidden/>
              </w:rPr>
            </w:r>
            <w:r>
              <w:rPr>
                <w:noProof/>
                <w:webHidden/>
              </w:rPr>
              <w:fldChar w:fldCharType="separate"/>
            </w:r>
            <w:r>
              <w:rPr>
                <w:noProof/>
                <w:webHidden/>
              </w:rPr>
              <w:t>13</w:t>
            </w:r>
            <w:r>
              <w:rPr>
                <w:noProof/>
                <w:webHidden/>
              </w:rPr>
              <w:fldChar w:fldCharType="end"/>
            </w:r>
          </w:hyperlink>
        </w:p>
        <w:p w:rsidR="002273EB" w:rsidRDefault="002273EB">
          <w:pPr>
            <w:pStyle w:val="TOC3"/>
            <w:tabs>
              <w:tab w:val="left" w:pos="1200"/>
              <w:tab w:val="right" w:leader="dot" w:pos="9580"/>
            </w:tabs>
            <w:rPr>
              <w:rFonts w:asciiTheme="minorHAnsi" w:eastAsiaTheme="minorEastAsia" w:hAnsiTheme="minorHAnsi" w:cstheme="minorBidi"/>
              <w:noProof/>
              <w:sz w:val="22"/>
              <w:szCs w:val="22"/>
            </w:rPr>
          </w:pPr>
          <w:hyperlink w:anchor="_Toc451353656" w:history="1">
            <w:r w:rsidRPr="0011401D">
              <w:rPr>
                <w:rStyle w:val="Hyperlink"/>
                <w:noProof/>
              </w:rPr>
              <w:t>5.4.2</w:t>
            </w:r>
            <w:r>
              <w:rPr>
                <w:rFonts w:asciiTheme="minorHAnsi" w:eastAsiaTheme="minorEastAsia" w:hAnsiTheme="minorHAnsi" w:cstheme="minorBidi"/>
                <w:noProof/>
                <w:sz w:val="22"/>
                <w:szCs w:val="22"/>
              </w:rPr>
              <w:tab/>
            </w:r>
            <w:r w:rsidRPr="0011401D">
              <w:rPr>
                <w:rStyle w:val="Hyperlink"/>
                <w:noProof/>
              </w:rPr>
              <w:t>Ion Generator Power Supply</w:t>
            </w:r>
            <w:r>
              <w:rPr>
                <w:noProof/>
                <w:webHidden/>
              </w:rPr>
              <w:tab/>
            </w:r>
            <w:r>
              <w:rPr>
                <w:noProof/>
                <w:webHidden/>
              </w:rPr>
              <w:fldChar w:fldCharType="begin"/>
            </w:r>
            <w:r>
              <w:rPr>
                <w:noProof/>
                <w:webHidden/>
              </w:rPr>
              <w:instrText xml:space="preserve"> PAGEREF _Toc451353656 \h </w:instrText>
            </w:r>
            <w:r>
              <w:rPr>
                <w:noProof/>
                <w:webHidden/>
              </w:rPr>
            </w:r>
            <w:r>
              <w:rPr>
                <w:noProof/>
                <w:webHidden/>
              </w:rPr>
              <w:fldChar w:fldCharType="separate"/>
            </w:r>
            <w:r>
              <w:rPr>
                <w:noProof/>
                <w:webHidden/>
              </w:rPr>
              <w:t>14</w:t>
            </w:r>
            <w:r>
              <w:rPr>
                <w:noProof/>
                <w:webHidden/>
              </w:rPr>
              <w:fldChar w:fldCharType="end"/>
            </w:r>
          </w:hyperlink>
        </w:p>
        <w:p w:rsidR="002273EB" w:rsidRDefault="002273E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51353657" w:history="1">
            <w:r w:rsidRPr="0011401D">
              <w:rPr>
                <w:rStyle w:val="Hyperlink"/>
                <w:noProof/>
              </w:rPr>
              <w:t>6</w:t>
            </w:r>
            <w:r>
              <w:rPr>
                <w:rFonts w:asciiTheme="minorHAnsi" w:eastAsiaTheme="minorEastAsia" w:hAnsiTheme="minorHAnsi" w:cstheme="minorBidi"/>
                <w:b w:val="0"/>
                <w:bCs w:val="0"/>
                <w:i w:val="0"/>
                <w:iCs w:val="0"/>
                <w:noProof/>
                <w:sz w:val="22"/>
                <w:szCs w:val="22"/>
              </w:rPr>
              <w:tab/>
            </w:r>
            <w:r w:rsidRPr="0011401D">
              <w:rPr>
                <w:rStyle w:val="Hyperlink"/>
                <w:noProof/>
              </w:rPr>
              <w:t>Quantities</w:t>
            </w:r>
            <w:r>
              <w:rPr>
                <w:noProof/>
                <w:webHidden/>
              </w:rPr>
              <w:tab/>
            </w:r>
            <w:r>
              <w:rPr>
                <w:noProof/>
                <w:webHidden/>
              </w:rPr>
              <w:fldChar w:fldCharType="begin"/>
            </w:r>
            <w:r>
              <w:rPr>
                <w:noProof/>
                <w:webHidden/>
              </w:rPr>
              <w:instrText xml:space="preserve"> PAGEREF _Toc451353657 \h </w:instrText>
            </w:r>
            <w:r>
              <w:rPr>
                <w:noProof/>
                <w:webHidden/>
              </w:rPr>
            </w:r>
            <w:r>
              <w:rPr>
                <w:noProof/>
                <w:webHidden/>
              </w:rPr>
              <w:fldChar w:fldCharType="separate"/>
            </w:r>
            <w:r>
              <w:rPr>
                <w:noProof/>
                <w:webHidden/>
              </w:rPr>
              <w:t>15</w:t>
            </w:r>
            <w:r>
              <w:rPr>
                <w:noProof/>
                <w:webHidden/>
              </w:rPr>
              <w:fldChar w:fldCharType="end"/>
            </w:r>
          </w:hyperlink>
        </w:p>
        <w:p w:rsidR="002273EB" w:rsidRDefault="002273E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51353658" w:history="1">
            <w:r w:rsidRPr="0011401D">
              <w:rPr>
                <w:rStyle w:val="Hyperlink"/>
                <w:noProof/>
              </w:rPr>
              <w:t>7</w:t>
            </w:r>
            <w:r>
              <w:rPr>
                <w:rFonts w:asciiTheme="minorHAnsi" w:eastAsiaTheme="minorEastAsia" w:hAnsiTheme="minorHAnsi" w:cstheme="minorBidi"/>
                <w:b w:val="0"/>
                <w:bCs w:val="0"/>
                <w:i w:val="0"/>
                <w:iCs w:val="0"/>
                <w:noProof/>
                <w:sz w:val="22"/>
                <w:szCs w:val="22"/>
              </w:rPr>
              <w:tab/>
            </w:r>
            <w:r w:rsidRPr="0011401D">
              <w:rPr>
                <w:rStyle w:val="Hyperlink"/>
                <w:noProof/>
              </w:rPr>
              <w:t>BOM</w:t>
            </w:r>
            <w:r>
              <w:rPr>
                <w:noProof/>
                <w:webHidden/>
              </w:rPr>
              <w:tab/>
            </w:r>
            <w:r>
              <w:rPr>
                <w:noProof/>
                <w:webHidden/>
              </w:rPr>
              <w:fldChar w:fldCharType="begin"/>
            </w:r>
            <w:r>
              <w:rPr>
                <w:noProof/>
                <w:webHidden/>
              </w:rPr>
              <w:instrText xml:space="preserve"> PAGEREF _Toc451353658 \h </w:instrText>
            </w:r>
            <w:r>
              <w:rPr>
                <w:noProof/>
                <w:webHidden/>
              </w:rPr>
            </w:r>
            <w:r>
              <w:rPr>
                <w:noProof/>
                <w:webHidden/>
              </w:rPr>
              <w:fldChar w:fldCharType="separate"/>
            </w:r>
            <w:r>
              <w:rPr>
                <w:noProof/>
                <w:webHidden/>
              </w:rPr>
              <w:t>16</w:t>
            </w:r>
            <w:r>
              <w:rPr>
                <w:noProof/>
                <w:webHidden/>
              </w:rPr>
              <w:fldChar w:fldCharType="end"/>
            </w:r>
          </w:hyperlink>
        </w:p>
        <w:p w:rsidR="002273EB" w:rsidRDefault="002273E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51353659" w:history="1">
            <w:r w:rsidRPr="0011401D">
              <w:rPr>
                <w:rStyle w:val="Hyperlink"/>
                <w:noProof/>
              </w:rPr>
              <w:t>8</w:t>
            </w:r>
            <w:r>
              <w:rPr>
                <w:rFonts w:asciiTheme="minorHAnsi" w:eastAsiaTheme="minorEastAsia" w:hAnsiTheme="minorHAnsi" w:cstheme="minorBidi"/>
                <w:b w:val="0"/>
                <w:bCs w:val="0"/>
                <w:i w:val="0"/>
                <w:iCs w:val="0"/>
                <w:noProof/>
                <w:sz w:val="22"/>
                <w:szCs w:val="22"/>
              </w:rPr>
              <w:tab/>
            </w:r>
            <w:r w:rsidRPr="0011401D">
              <w:rPr>
                <w:rStyle w:val="Hyperlink"/>
                <w:noProof/>
              </w:rPr>
              <w:t>Safety</w:t>
            </w:r>
            <w:r>
              <w:rPr>
                <w:noProof/>
                <w:webHidden/>
              </w:rPr>
              <w:tab/>
            </w:r>
            <w:r>
              <w:rPr>
                <w:noProof/>
                <w:webHidden/>
              </w:rPr>
              <w:fldChar w:fldCharType="begin"/>
            </w:r>
            <w:r>
              <w:rPr>
                <w:noProof/>
                <w:webHidden/>
              </w:rPr>
              <w:instrText xml:space="preserve"> PAGEREF _Toc451353659 \h </w:instrText>
            </w:r>
            <w:r>
              <w:rPr>
                <w:noProof/>
                <w:webHidden/>
              </w:rPr>
            </w:r>
            <w:r>
              <w:rPr>
                <w:noProof/>
                <w:webHidden/>
              </w:rPr>
              <w:fldChar w:fldCharType="separate"/>
            </w:r>
            <w:r>
              <w:rPr>
                <w:noProof/>
                <w:webHidden/>
              </w:rPr>
              <w:t>16</w:t>
            </w:r>
            <w:r>
              <w:rPr>
                <w:noProof/>
                <w:webHidden/>
              </w:rPr>
              <w:fldChar w:fldCharType="end"/>
            </w:r>
          </w:hyperlink>
        </w:p>
        <w:p w:rsidR="002273EB" w:rsidRDefault="002273E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51353660" w:history="1">
            <w:r w:rsidRPr="0011401D">
              <w:rPr>
                <w:rStyle w:val="Hyperlink"/>
                <w:noProof/>
              </w:rPr>
              <w:t>9</w:t>
            </w:r>
            <w:r>
              <w:rPr>
                <w:rFonts w:asciiTheme="minorHAnsi" w:eastAsiaTheme="minorEastAsia" w:hAnsiTheme="minorHAnsi" w:cstheme="minorBidi"/>
                <w:b w:val="0"/>
                <w:bCs w:val="0"/>
                <w:i w:val="0"/>
                <w:iCs w:val="0"/>
                <w:noProof/>
                <w:sz w:val="22"/>
                <w:szCs w:val="22"/>
              </w:rPr>
              <w:tab/>
            </w:r>
            <w:r w:rsidRPr="0011401D">
              <w:rPr>
                <w:rStyle w:val="Hyperlink"/>
                <w:noProof/>
              </w:rPr>
              <w:t>Open Issues</w:t>
            </w:r>
            <w:r>
              <w:rPr>
                <w:noProof/>
                <w:webHidden/>
              </w:rPr>
              <w:tab/>
            </w:r>
            <w:r>
              <w:rPr>
                <w:noProof/>
                <w:webHidden/>
              </w:rPr>
              <w:fldChar w:fldCharType="begin"/>
            </w:r>
            <w:r>
              <w:rPr>
                <w:noProof/>
                <w:webHidden/>
              </w:rPr>
              <w:instrText xml:space="preserve"> PAGEREF _Toc451353660 \h </w:instrText>
            </w:r>
            <w:r>
              <w:rPr>
                <w:noProof/>
                <w:webHidden/>
              </w:rPr>
            </w:r>
            <w:r>
              <w:rPr>
                <w:noProof/>
                <w:webHidden/>
              </w:rPr>
              <w:fldChar w:fldCharType="separate"/>
            </w:r>
            <w:r>
              <w:rPr>
                <w:noProof/>
                <w:webHidden/>
              </w:rPr>
              <w:t>16</w:t>
            </w:r>
            <w:r>
              <w:rPr>
                <w:noProof/>
                <w:webHidden/>
              </w:rPr>
              <w:fldChar w:fldCharType="end"/>
            </w:r>
          </w:hyperlink>
        </w:p>
        <w:p w:rsidR="002273EB" w:rsidRDefault="002273E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51353661" w:history="1">
            <w:r w:rsidRPr="0011401D">
              <w:rPr>
                <w:rStyle w:val="Hyperlink"/>
                <w:noProof/>
              </w:rPr>
              <w:t>10</w:t>
            </w:r>
            <w:r>
              <w:rPr>
                <w:rFonts w:asciiTheme="minorHAnsi" w:eastAsiaTheme="minorEastAsia" w:hAnsiTheme="minorHAnsi" w:cstheme="minorBidi"/>
                <w:b w:val="0"/>
                <w:bCs w:val="0"/>
                <w:i w:val="0"/>
                <w:iCs w:val="0"/>
                <w:noProof/>
                <w:sz w:val="22"/>
                <w:szCs w:val="22"/>
              </w:rPr>
              <w:tab/>
            </w:r>
            <w:r w:rsidRPr="0011401D">
              <w:rPr>
                <w:rStyle w:val="Hyperlink"/>
                <w:noProof/>
              </w:rPr>
              <w:t>Open Design Tasks</w:t>
            </w:r>
            <w:r>
              <w:rPr>
                <w:noProof/>
                <w:webHidden/>
              </w:rPr>
              <w:tab/>
            </w:r>
            <w:r>
              <w:rPr>
                <w:noProof/>
                <w:webHidden/>
              </w:rPr>
              <w:fldChar w:fldCharType="begin"/>
            </w:r>
            <w:r>
              <w:rPr>
                <w:noProof/>
                <w:webHidden/>
              </w:rPr>
              <w:instrText xml:space="preserve"> PAGEREF _Toc451353661 \h </w:instrText>
            </w:r>
            <w:r>
              <w:rPr>
                <w:noProof/>
                <w:webHidden/>
              </w:rPr>
            </w:r>
            <w:r>
              <w:rPr>
                <w:noProof/>
                <w:webHidden/>
              </w:rPr>
              <w:fldChar w:fldCharType="separate"/>
            </w:r>
            <w:r>
              <w:rPr>
                <w:noProof/>
                <w:webHidden/>
              </w:rPr>
              <w:t>16</w:t>
            </w:r>
            <w:r>
              <w:rPr>
                <w:noProof/>
                <w:webHidden/>
              </w:rPr>
              <w:fldChar w:fldCharType="end"/>
            </w:r>
          </w:hyperlink>
        </w:p>
        <w:p w:rsidR="002273EB" w:rsidRDefault="002273E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51353662" w:history="1">
            <w:r w:rsidRPr="0011401D">
              <w:rPr>
                <w:rStyle w:val="Hyperlink"/>
                <w:noProof/>
              </w:rPr>
              <w:t>11</w:t>
            </w:r>
            <w:r>
              <w:rPr>
                <w:rFonts w:asciiTheme="minorHAnsi" w:eastAsiaTheme="minorEastAsia" w:hAnsiTheme="minorHAnsi" w:cstheme="minorBidi"/>
                <w:b w:val="0"/>
                <w:bCs w:val="0"/>
                <w:i w:val="0"/>
                <w:iCs w:val="0"/>
                <w:noProof/>
                <w:sz w:val="22"/>
                <w:szCs w:val="22"/>
              </w:rPr>
              <w:tab/>
            </w:r>
            <w:r w:rsidRPr="0011401D">
              <w:rPr>
                <w:rStyle w:val="Hyperlink"/>
                <w:noProof/>
              </w:rPr>
              <w:t>References &amp; Notes</w:t>
            </w:r>
            <w:r>
              <w:rPr>
                <w:noProof/>
                <w:webHidden/>
              </w:rPr>
              <w:tab/>
            </w:r>
            <w:r>
              <w:rPr>
                <w:noProof/>
                <w:webHidden/>
              </w:rPr>
              <w:fldChar w:fldCharType="begin"/>
            </w:r>
            <w:r>
              <w:rPr>
                <w:noProof/>
                <w:webHidden/>
              </w:rPr>
              <w:instrText xml:space="preserve"> PAGEREF _Toc451353662 \h </w:instrText>
            </w:r>
            <w:r>
              <w:rPr>
                <w:noProof/>
                <w:webHidden/>
              </w:rPr>
            </w:r>
            <w:r>
              <w:rPr>
                <w:noProof/>
                <w:webHidden/>
              </w:rPr>
              <w:fldChar w:fldCharType="separate"/>
            </w:r>
            <w:r>
              <w:rPr>
                <w:noProof/>
                <w:webHidden/>
              </w:rPr>
              <w:t>18</w:t>
            </w:r>
            <w:r>
              <w:rPr>
                <w:noProof/>
                <w:webHidden/>
              </w:rPr>
              <w:fldChar w:fldCharType="end"/>
            </w:r>
          </w:hyperlink>
        </w:p>
        <w:p w:rsidR="00F07816" w:rsidRDefault="00F07816">
          <w:r>
            <w:rPr>
              <w:b/>
              <w:bCs/>
              <w:noProof/>
            </w:rPr>
            <w:fldChar w:fldCharType="end"/>
          </w:r>
        </w:p>
      </w:sdtContent>
    </w:sdt>
    <w:p w:rsidR="002273EB" w:rsidRDefault="00F07816">
      <w:pPr>
        <w:pStyle w:val="TableofFigures"/>
        <w:tabs>
          <w:tab w:val="right" w:leader="dot" w:pos="9580"/>
        </w:tabs>
        <w:rPr>
          <w:rFonts w:asciiTheme="minorHAnsi" w:eastAsiaTheme="minorEastAsia" w:hAnsiTheme="minorHAnsi" w:cstheme="minorBidi"/>
          <w:i w:val="0"/>
          <w:iCs w:val="0"/>
          <w:noProof/>
          <w:sz w:val="22"/>
          <w:szCs w:val="22"/>
        </w:rPr>
      </w:pPr>
      <w:r>
        <w:fldChar w:fldCharType="begin"/>
      </w:r>
      <w:r>
        <w:instrText xml:space="preserve"> TOC \h \z \c "Figure" </w:instrText>
      </w:r>
      <w:r>
        <w:fldChar w:fldCharType="separate"/>
      </w:r>
      <w:hyperlink w:anchor="_Toc451353663" w:history="1">
        <w:r w:rsidR="002273EB" w:rsidRPr="00306918">
          <w:rPr>
            <w:rStyle w:val="Hyperlink"/>
            <w:noProof/>
          </w:rPr>
          <w:t>Figure 1 Block Diagram</w:t>
        </w:r>
        <w:r w:rsidR="002273EB">
          <w:rPr>
            <w:noProof/>
            <w:webHidden/>
          </w:rPr>
          <w:tab/>
        </w:r>
        <w:r w:rsidR="002273EB">
          <w:rPr>
            <w:noProof/>
            <w:webHidden/>
          </w:rPr>
          <w:fldChar w:fldCharType="begin"/>
        </w:r>
        <w:r w:rsidR="002273EB">
          <w:rPr>
            <w:noProof/>
            <w:webHidden/>
          </w:rPr>
          <w:instrText xml:space="preserve"> PAGEREF _Toc451353663 \h </w:instrText>
        </w:r>
        <w:r w:rsidR="002273EB">
          <w:rPr>
            <w:noProof/>
            <w:webHidden/>
          </w:rPr>
        </w:r>
        <w:r w:rsidR="002273EB">
          <w:rPr>
            <w:noProof/>
            <w:webHidden/>
          </w:rPr>
          <w:fldChar w:fldCharType="separate"/>
        </w:r>
        <w:r w:rsidR="002273EB">
          <w:rPr>
            <w:noProof/>
            <w:webHidden/>
          </w:rPr>
          <w:t>5</w:t>
        </w:r>
        <w:r w:rsidR="002273EB">
          <w:rPr>
            <w:noProof/>
            <w:webHidden/>
          </w:rPr>
          <w:fldChar w:fldCharType="end"/>
        </w:r>
      </w:hyperlink>
    </w:p>
    <w:p w:rsidR="002273EB" w:rsidRDefault="002273EB">
      <w:pPr>
        <w:pStyle w:val="TableofFigures"/>
        <w:tabs>
          <w:tab w:val="right" w:leader="dot" w:pos="9580"/>
        </w:tabs>
        <w:rPr>
          <w:rFonts w:asciiTheme="minorHAnsi" w:eastAsiaTheme="minorEastAsia" w:hAnsiTheme="minorHAnsi" w:cstheme="minorBidi"/>
          <w:i w:val="0"/>
          <w:iCs w:val="0"/>
          <w:noProof/>
          <w:sz w:val="22"/>
          <w:szCs w:val="22"/>
        </w:rPr>
      </w:pPr>
      <w:hyperlink w:anchor="_Toc451353664" w:history="1">
        <w:r w:rsidRPr="00306918">
          <w:rPr>
            <w:rStyle w:val="Hyperlink"/>
            <w:noProof/>
          </w:rPr>
          <w:t>Figure 2 As-built dimensions of the prototype stainless steel needle.</w:t>
        </w:r>
        <w:r>
          <w:rPr>
            <w:noProof/>
            <w:webHidden/>
          </w:rPr>
          <w:tab/>
        </w:r>
        <w:r>
          <w:rPr>
            <w:noProof/>
            <w:webHidden/>
          </w:rPr>
          <w:fldChar w:fldCharType="begin"/>
        </w:r>
        <w:r>
          <w:rPr>
            <w:noProof/>
            <w:webHidden/>
          </w:rPr>
          <w:instrText xml:space="preserve"> PAGEREF _Toc451353664 \h </w:instrText>
        </w:r>
        <w:r>
          <w:rPr>
            <w:noProof/>
            <w:webHidden/>
          </w:rPr>
        </w:r>
        <w:r>
          <w:rPr>
            <w:noProof/>
            <w:webHidden/>
          </w:rPr>
          <w:fldChar w:fldCharType="separate"/>
        </w:r>
        <w:r>
          <w:rPr>
            <w:noProof/>
            <w:webHidden/>
          </w:rPr>
          <w:t>7</w:t>
        </w:r>
        <w:r>
          <w:rPr>
            <w:noProof/>
            <w:webHidden/>
          </w:rPr>
          <w:fldChar w:fldCharType="end"/>
        </w:r>
      </w:hyperlink>
    </w:p>
    <w:p w:rsidR="002273EB" w:rsidRDefault="002273EB">
      <w:pPr>
        <w:pStyle w:val="TableofFigures"/>
        <w:tabs>
          <w:tab w:val="right" w:leader="dot" w:pos="9580"/>
        </w:tabs>
        <w:rPr>
          <w:rFonts w:asciiTheme="minorHAnsi" w:eastAsiaTheme="minorEastAsia" w:hAnsiTheme="minorHAnsi" w:cstheme="minorBidi"/>
          <w:i w:val="0"/>
          <w:iCs w:val="0"/>
          <w:noProof/>
          <w:sz w:val="22"/>
          <w:szCs w:val="22"/>
        </w:rPr>
      </w:pPr>
      <w:hyperlink w:anchor="_Toc451353665" w:history="1">
        <w:r w:rsidRPr="00306918">
          <w:rPr>
            <w:rStyle w:val="Hyperlink"/>
            <w:noProof/>
          </w:rPr>
          <w:t>Figure 3 As-built dimensions of the prototype alumina needle holder.</w:t>
        </w:r>
        <w:r>
          <w:rPr>
            <w:noProof/>
            <w:webHidden/>
          </w:rPr>
          <w:tab/>
        </w:r>
        <w:r>
          <w:rPr>
            <w:noProof/>
            <w:webHidden/>
          </w:rPr>
          <w:fldChar w:fldCharType="begin"/>
        </w:r>
        <w:r>
          <w:rPr>
            <w:noProof/>
            <w:webHidden/>
          </w:rPr>
          <w:instrText xml:space="preserve"> PAGEREF _Toc451353665 \h </w:instrText>
        </w:r>
        <w:r>
          <w:rPr>
            <w:noProof/>
            <w:webHidden/>
          </w:rPr>
        </w:r>
        <w:r>
          <w:rPr>
            <w:noProof/>
            <w:webHidden/>
          </w:rPr>
          <w:fldChar w:fldCharType="separate"/>
        </w:r>
        <w:r>
          <w:rPr>
            <w:noProof/>
            <w:webHidden/>
          </w:rPr>
          <w:t>7</w:t>
        </w:r>
        <w:r>
          <w:rPr>
            <w:noProof/>
            <w:webHidden/>
          </w:rPr>
          <w:fldChar w:fldCharType="end"/>
        </w:r>
      </w:hyperlink>
    </w:p>
    <w:p w:rsidR="002273EB" w:rsidRDefault="002273EB">
      <w:pPr>
        <w:pStyle w:val="TableofFigures"/>
        <w:tabs>
          <w:tab w:val="right" w:leader="dot" w:pos="9580"/>
        </w:tabs>
        <w:rPr>
          <w:rFonts w:asciiTheme="minorHAnsi" w:eastAsiaTheme="minorEastAsia" w:hAnsiTheme="minorHAnsi" w:cstheme="minorBidi"/>
          <w:i w:val="0"/>
          <w:iCs w:val="0"/>
          <w:noProof/>
          <w:sz w:val="22"/>
          <w:szCs w:val="22"/>
        </w:rPr>
      </w:pPr>
      <w:hyperlink w:anchor="_Toc451353666" w:history="1">
        <w:r w:rsidRPr="00306918">
          <w:rPr>
            <w:rStyle w:val="Hyperlink"/>
            <w:noProof/>
          </w:rPr>
          <w:t>Figure 4 Prototype needle in holder and ionizer block, showing gas flow paths.</w:t>
        </w:r>
        <w:r>
          <w:rPr>
            <w:noProof/>
            <w:webHidden/>
          </w:rPr>
          <w:tab/>
        </w:r>
        <w:r>
          <w:rPr>
            <w:noProof/>
            <w:webHidden/>
          </w:rPr>
          <w:fldChar w:fldCharType="begin"/>
        </w:r>
        <w:r>
          <w:rPr>
            <w:noProof/>
            <w:webHidden/>
          </w:rPr>
          <w:instrText xml:space="preserve"> PAGEREF _Toc451353666 \h </w:instrText>
        </w:r>
        <w:r>
          <w:rPr>
            <w:noProof/>
            <w:webHidden/>
          </w:rPr>
        </w:r>
        <w:r>
          <w:rPr>
            <w:noProof/>
            <w:webHidden/>
          </w:rPr>
          <w:fldChar w:fldCharType="separate"/>
        </w:r>
        <w:r>
          <w:rPr>
            <w:noProof/>
            <w:webHidden/>
          </w:rPr>
          <w:t>8</w:t>
        </w:r>
        <w:r>
          <w:rPr>
            <w:noProof/>
            <w:webHidden/>
          </w:rPr>
          <w:fldChar w:fldCharType="end"/>
        </w:r>
      </w:hyperlink>
    </w:p>
    <w:p w:rsidR="002273EB" w:rsidRDefault="002273EB">
      <w:pPr>
        <w:pStyle w:val="TableofFigures"/>
        <w:tabs>
          <w:tab w:val="right" w:leader="dot" w:pos="9580"/>
        </w:tabs>
        <w:rPr>
          <w:rFonts w:asciiTheme="minorHAnsi" w:eastAsiaTheme="minorEastAsia" w:hAnsiTheme="minorHAnsi" w:cstheme="minorBidi"/>
          <w:i w:val="0"/>
          <w:iCs w:val="0"/>
          <w:noProof/>
          <w:sz w:val="22"/>
          <w:szCs w:val="22"/>
        </w:rPr>
      </w:pPr>
      <w:hyperlink w:anchor="_Toc451353667" w:history="1">
        <w:r w:rsidRPr="00306918">
          <w:rPr>
            <w:rStyle w:val="Hyperlink"/>
            <w:noProof/>
          </w:rPr>
          <w:t>Figure 5 possible pin receptacle for the Needles (Emitters)</w:t>
        </w:r>
        <w:r>
          <w:rPr>
            <w:noProof/>
            <w:webHidden/>
          </w:rPr>
          <w:tab/>
        </w:r>
        <w:r>
          <w:rPr>
            <w:noProof/>
            <w:webHidden/>
          </w:rPr>
          <w:fldChar w:fldCharType="begin"/>
        </w:r>
        <w:r>
          <w:rPr>
            <w:noProof/>
            <w:webHidden/>
          </w:rPr>
          <w:instrText xml:space="preserve"> PAGEREF _Toc451353667 \h </w:instrText>
        </w:r>
        <w:r>
          <w:rPr>
            <w:noProof/>
            <w:webHidden/>
          </w:rPr>
        </w:r>
        <w:r>
          <w:rPr>
            <w:noProof/>
            <w:webHidden/>
          </w:rPr>
          <w:fldChar w:fldCharType="separate"/>
        </w:r>
        <w:r>
          <w:rPr>
            <w:noProof/>
            <w:webHidden/>
          </w:rPr>
          <w:t>10</w:t>
        </w:r>
        <w:r>
          <w:rPr>
            <w:noProof/>
            <w:webHidden/>
          </w:rPr>
          <w:fldChar w:fldCharType="end"/>
        </w:r>
      </w:hyperlink>
    </w:p>
    <w:p w:rsidR="002273EB" w:rsidRDefault="002273EB">
      <w:pPr>
        <w:pStyle w:val="TableofFigures"/>
        <w:tabs>
          <w:tab w:val="right" w:leader="dot" w:pos="9580"/>
        </w:tabs>
        <w:rPr>
          <w:rFonts w:asciiTheme="minorHAnsi" w:eastAsiaTheme="minorEastAsia" w:hAnsiTheme="minorHAnsi" w:cstheme="minorBidi"/>
          <w:i w:val="0"/>
          <w:iCs w:val="0"/>
          <w:noProof/>
          <w:sz w:val="22"/>
          <w:szCs w:val="22"/>
        </w:rPr>
      </w:pPr>
      <w:hyperlink w:anchor="_Toc451353668" w:history="1">
        <w:r w:rsidRPr="00306918">
          <w:rPr>
            <w:rStyle w:val="Hyperlink"/>
            <w:noProof/>
          </w:rPr>
          <w:t>Figure 6 Cross-section of preliminary proposed ionizer design</w:t>
        </w:r>
        <w:r>
          <w:rPr>
            <w:noProof/>
            <w:webHidden/>
          </w:rPr>
          <w:tab/>
        </w:r>
        <w:r>
          <w:rPr>
            <w:noProof/>
            <w:webHidden/>
          </w:rPr>
          <w:fldChar w:fldCharType="begin"/>
        </w:r>
        <w:r>
          <w:rPr>
            <w:noProof/>
            <w:webHidden/>
          </w:rPr>
          <w:instrText xml:space="preserve"> PAGEREF _Toc451353668 \h </w:instrText>
        </w:r>
        <w:r>
          <w:rPr>
            <w:noProof/>
            <w:webHidden/>
          </w:rPr>
        </w:r>
        <w:r>
          <w:rPr>
            <w:noProof/>
            <w:webHidden/>
          </w:rPr>
          <w:fldChar w:fldCharType="separate"/>
        </w:r>
        <w:r>
          <w:rPr>
            <w:noProof/>
            <w:webHidden/>
          </w:rPr>
          <w:t>11</w:t>
        </w:r>
        <w:r>
          <w:rPr>
            <w:noProof/>
            <w:webHidden/>
          </w:rPr>
          <w:fldChar w:fldCharType="end"/>
        </w:r>
      </w:hyperlink>
    </w:p>
    <w:p w:rsidR="002273EB" w:rsidRDefault="002273EB">
      <w:pPr>
        <w:pStyle w:val="TableofFigures"/>
        <w:tabs>
          <w:tab w:val="right" w:leader="dot" w:pos="9580"/>
        </w:tabs>
        <w:rPr>
          <w:rFonts w:asciiTheme="minorHAnsi" w:eastAsiaTheme="minorEastAsia" w:hAnsiTheme="minorHAnsi" w:cstheme="minorBidi"/>
          <w:i w:val="0"/>
          <w:iCs w:val="0"/>
          <w:noProof/>
          <w:sz w:val="22"/>
          <w:szCs w:val="22"/>
        </w:rPr>
      </w:pPr>
      <w:hyperlink w:anchor="_Toc451353669" w:history="1">
        <w:r w:rsidRPr="00306918">
          <w:rPr>
            <w:rStyle w:val="Hyperlink"/>
            <w:noProof/>
          </w:rPr>
          <w:t>Figure 7 Needle holder retention features</w:t>
        </w:r>
        <w:r>
          <w:rPr>
            <w:noProof/>
            <w:webHidden/>
          </w:rPr>
          <w:tab/>
        </w:r>
        <w:r>
          <w:rPr>
            <w:noProof/>
            <w:webHidden/>
          </w:rPr>
          <w:fldChar w:fldCharType="begin"/>
        </w:r>
        <w:r>
          <w:rPr>
            <w:noProof/>
            <w:webHidden/>
          </w:rPr>
          <w:instrText xml:space="preserve"> PAGEREF _Toc451353669 \h </w:instrText>
        </w:r>
        <w:r>
          <w:rPr>
            <w:noProof/>
            <w:webHidden/>
          </w:rPr>
        </w:r>
        <w:r>
          <w:rPr>
            <w:noProof/>
            <w:webHidden/>
          </w:rPr>
          <w:fldChar w:fldCharType="separate"/>
        </w:r>
        <w:r>
          <w:rPr>
            <w:noProof/>
            <w:webHidden/>
          </w:rPr>
          <w:t>11</w:t>
        </w:r>
        <w:r>
          <w:rPr>
            <w:noProof/>
            <w:webHidden/>
          </w:rPr>
          <w:fldChar w:fldCharType="end"/>
        </w:r>
      </w:hyperlink>
    </w:p>
    <w:p w:rsidR="002273EB" w:rsidRDefault="002273EB">
      <w:pPr>
        <w:pStyle w:val="TableofFigures"/>
        <w:tabs>
          <w:tab w:val="right" w:leader="dot" w:pos="9580"/>
        </w:tabs>
        <w:rPr>
          <w:rFonts w:asciiTheme="minorHAnsi" w:eastAsiaTheme="minorEastAsia" w:hAnsiTheme="minorHAnsi" w:cstheme="minorBidi"/>
          <w:i w:val="0"/>
          <w:iCs w:val="0"/>
          <w:noProof/>
          <w:sz w:val="22"/>
          <w:szCs w:val="22"/>
        </w:rPr>
      </w:pPr>
      <w:hyperlink w:anchor="_Toc451353670" w:history="1">
        <w:r w:rsidRPr="00306918">
          <w:rPr>
            <w:rStyle w:val="Hyperlink"/>
            <w:noProof/>
          </w:rPr>
          <w:t>Figure 8 Overall Vacuum “Tree” Assembly</w:t>
        </w:r>
        <w:r>
          <w:rPr>
            <w:noProof/>
            <w:webHidden/>
          </w:rPr>
          <w:tab/>
        </w:r>
        <w:r>
          <w:rPr>
            <w:noProof/>
            <w:webHidden/>
          </w:rPr>
          <w:fldChar w:fldCharType="begin"/>
        </w:r>
        <w:r>
          <w:rPr>
            <w:noProof/>
            <w:webHidden/>
          </w:rPr>
          <w:instrText xml:space="preserve"> PAGEREF _Toc451353670 \h </w:instrText>
        </w:r>
        <w:r>
          <w:rPr>
            <w:noProof/>
            <w:webHidden/>
          </w:rPr>
        </w:r>
        <w:r>
          <w:rPr>
            <w:noProof/>
            <w:webHidden/>
          </w:rPr>
          <w:fldChar w:fldCharType="separate"/>
        </w:r>
        <w:r>
          <w:rPr>
            <w:noProof/>
            <w:webHidden/>
          </w:rPr>
          <w:t>12</w:t>
        </w:r>
        <w:r>
          <w:rPr>
            <w:noProof/>
            <w:webHidden/>
          </w:rPr>
          <w:fldChar w:fldCharType="end"/>
        </w:r>
      </w:hyperlink>
    </w:p>
    <w:p w:rsidR="002273EB" w:rsidRDefault="002273EB">
      <w:pPr>
        <w:pStyle w:val="TableofFigures"/>
        <w:tabs>
          <w:tab w:val="right" w:leader="dot" w:pos="9580"/>
        </w:tabs>
        <w:rPr>
          <w:rFonts w:asciiTheme="minorHAnsi" w:eastAsiaTheme="minorEastAsia" w:hAnsiTheme="minorHAnsi" w:cstheme="minorBidi"/>
          <w:i w:val="0"/>
          <w:iCs w:val="0"/>
          <w:noProof/>
          <w:sz w:val="22"/>
          <w:szCs w:val="22"/>
        </w:rPr>
      </w:pPr>
      <w:hyperlink w:anchor="_Toc451353671" w:history="1">
        <w:r w:rsidRPr="00306918">
          <w:rPr>
            <w:rStyle w:val="Hyperlink"/>
            <w:noProof/>
          </w:rPr>
          <w:t>Figure 9 Emitter and Aperture separation</w:t>
        </w:r>
        <w:r>
          <w:rPr>
            <w:noProof/>
            <w:webHidden/>
          </w:rPr>
          <w:tab/>
        </w:r>
        <w:r>
          <w:rPr>
            <w:noProof/>
            <w:webHidden/>
          </w:rPr>
          <w:fldChar w:fldCharType="begin"/>
        </w:r>
        <w:r>
          <w:rPr>
            <w:noProof/>
            <w:webHidden/>
          </w:rPr>
          <w:instrText xml:space="preserve"> PAGEREF _Toc451353671 \h </w:instrText>
        </w:r>
        <w:r>
          <w:rPr>
            <w:noProof/>
            <w:webHidden/>
          </w:rPr>
        </w:r>
        <w:r>
          <w:rPr>
            <w:noProof/>
            <w:webHidden/>
          </w:rPr>
          <w:fldChar w:fldCharType="separate"/>
        </w:r>
        <w:r>
          <w:rPr>
            <w:noProof/>
            <w:webHidden/>
          </w:rPr>
          <w:t>13</w:t>
        </w:r>
        <w:r>
          <w:rPr>
            <w:noProof/>
            <w:webHidden/>
          </w:rPr>
          <w:fldChar w:fldCharType="end"/>
        </w:r>
      </w:hyperlink>
    </w:p>
    <w:p w:rsidR="002273EB" w:rsidRDefault="002273EB">
      <w:pPr>
        <w:pStyle w:val="TableofFigures"/>
        <w:tabs>
          <w:tab w:val="right" w:leader="dot" w:pos="9580"/>
        </w:tabs>
        <w:rPr>
          <w:rFonts w:asciiTheme="minorHAnsi" w:eastAsiaTheme="minorEastAsia" w:hAnsiTheme="minorHAnsi" w:cstheme="minorBidi"/>
          <w:i w:val="0"/>
          <w:iCs w:val="0"/>
          <w:noProof/>
          <w:sz w:val="22"/>
          <w:szCs w:val="22"/>
        </w:rPr>
      </w:pPr>
      <w:hyperlink w:anchor="_Toc451353672" w:history="1">
        <w:r w:rsidRPr="00306918">
          <w:rPr>
            <w:rStyle w:val="Hyperlink"/>
            <w:noProof/>
          </w:rPr>
          <w:t>Figure 10 Sampling Electrometer</w:t>
        </w:r>
        <w:r>
          <w:rPr>
            <w:noProof/>
            <w:webHidden/>
          </w:rPr>
          <w:tab/>
        </w:r>
        <w:r>
          <w:rPr>
            <w:noProof/>
            <w:webHidden/>
          </w:rPr>
          <w:fldChar w:fldCharType="begin"/>
        </w:r>
        <w:r>
          <w:rPr>
            <w:noProof/>
            <w:webHidden/>
          </w:rPr>
          <w:instrText xml:space="preserve"> PAGEREF _Toc451353672 \h </w:instrText>
        </w:r>
        <w:r>
          <w:rPr>
            <w:noProof/>
            <w:webHidden/>
          </w:rPr>
        </w:r>
        <w:r>
          <w:rPr>
            <w:noProof/>
            <w:webHidden/>
          </w:rPr>
          <w:fldChar w:fldCharType="separate"/>
        </w:r>
        <w:r>
          <w:rPr>
            <w:noProof/>
            <w:webHidden/>
          </w:rPr>
          <w:t>13</w:t>
        </w:r>
        <w:r>
          <w:rPr>
            <w:noProof/>
            <w:webHidden/>
          </w:rPr>
          <w:fldChar w:fldCharType="end"/>
        </w:r>
      </w:hyperlink>
    </w:p>
    <w:p w:rsidR="002273EB" w:rsidRDefault="002273EB">
      <w:pPr>
        <w:pStyle w:val="TableofFigures"/>
        <w:tabs>
          <w:tab w:val="right" w:leader="dot" w:pos="9580"/>
        </w:tabs>
        <w:rPr>
          <w:rFonts w:asciiTheme="minorHAnsi" w:eastAsiaTheme="minorEastAsia" w:hAnsiTheme="minorHAnsi" w:cstheme="minorBidi"/>
          <w:i w:val="0"/>
          <w:iCs w:val="0"/>
          <w:noProof/>
          <w:sz w:val="22"/>
          <w:szCs w:val="22"/>
        </w:rPr>
      </w:pPr>
      <w:hyperlink w:anchor="_Toc451353673" w:history="1">
        <w:r w:rsidRPr="00306918">
          <w:rPr>
            <w:rStyle w:val="Hyperlink"/>
            <w:noProof/>
          </w:rPr>
          <w:t>Figure 11 Voltage waveform for emitter excitation</w:t>
        </w:r>
        <w:r>
          <w:rPr>
            <w:noProof/>
            <w:webHidden/>
          </w:rPr>
          <w:tab/>
        </w:r>
        <w:r>
          <w:rPr>
            <w:noProof/>
            <w:webHidden/>
          </w:rPr>
          <w:fldChar w:fldCharType="begin"/>
        </w:r>
        <w:r>
          <w:rPr>
            <w:noProof/>
            <w:webHidden/>
          </w:rPr>
          <w:instrText xml:space="preserve"> PAGEREF _Toc451353673 \h </w:instrText>
        </w:r>
        <w:r>
          <w:rPr>
            <w:noProof/>
            <w:webHidden/>
          </w:rPr>
        </w:r>
        <w:r>
          <w:rPr>
            <w:noProof/>
            <w:webHidden/>
          </w:rPr>
          <w:fldChar w:fldCharType="separate"/>
        </w:r>
        <w:r>
          <w:rPr>
            <w:noProof/>
            <w:webHidden/>
          </w:rPr>
          <w:t>14</w:t>
        </w:r>
        <w:r>
          <w:rPr>
            <w:noProof/>
            <w:webHidden/>
          </w:rPr>
          <w:fldChar w:fldCharType="end"/>
        </w:r>
      </w:hyperlink>
    </w:p>
    <w:p w:rsidR="002273EB" w:rsidRDefault="002273EB">
      <w:pPr>
        <w:pStyle w:val="TableofFigures"/>
        <w:tabs>
          <w:tab w:val="right" w:leader="dot" w:pos="9580"/>
        </w:tabs>
        <w:rPr>
          <w:rFonts w:asciiTheme="minorHAnsi" w:eastAsiaTheme="minorEastAsia" w:hAnsiTheme="minorHAnsi" w:cstheme="minorBidi"/>
          <w:i w:val="0"/>
          <w:iCs w:val="0"/>
          <w:noProof/>
          <w:sz w:val="22"/>
          <w:szCs w:val="22"/>
        </w:rPr>
      </w:pPr>
      <w:hyperlink w:anchor="_Toc451353674" w:history="1">
        <w:r w:rsidRPr="00306918">
          <w:rPr>
            <w:rStyle w:val="Hyperlink"/>
            <w:noProof/>
          </w:rPr>
          <w:t>Figure 12 Ion Generator Power Supply</w:t>
        </w:r>
        <w:r>
          <w:rPr>
            <w:noProof/>
            <w:webHidden/>
          </w:rPr>
          <w:tab/>
        </w:r>
        <w:r>
          <w:rPr>
            <w:noProof/>
            <w:webHidden/>
          </w:rPr>
          <w:fldChar w:fldCharType="begin"/>
        </w:r>
        <w:r>
          <w:rPr>
            <w:noProof/>
            <w:webHidden/>
          </w:rPr>
          <w:instrText xml:space="preserve"> PAGEREF _Toc451353674 \h </w:instrText>
        </w:r>
        <w:r>
          <w:rPr>
            <w:noProof/>
            <w:webHidden/>
          </w:rPr>
        </w:r>
        <w:r>
          <w:rPr>
            <w:noProof/>
            <w:webHidden/>
          </w:rPr>
          <w:fldChar w:fldCharType="separate"/>
        </w:r>
        <w:r>
          <w:rPr>
            <w:noProof/>
            <w:webHidden/>
          </w:rPr>
          <w:t>15</w:t>
        </w:r>
        <w:r>
          <w:rPr>
            <w:noProof/>
            <w:webHidden/>
          </w:rPr>
          <w:fldChar w:fldCharType="end"/>
        </w:r>
      </w:hyperlink>
    </w:p>
    <w:p w:rsidR="002273EB" w:rsidRDefault="00F07816" w:rsidP="00F07816">
      <w:pPr>
        <w:rPr>
          <w:noProof/>
        </w:rPr>
      </w:pPr>
      <w:r>
        <w:fldChar w:fldCharType="end"/>
      </w:r>
      <w:r w:rsidR="00AA76A1">
        <w:fldChar w:fldCharType="begin"/>
      </w:r>
      <w:r w:rsidR="00AA76A1">
        <w:instrText xml:space="preserve"> TOC \h \z \c "Table" </w:instrText>
      </w:r>
      <w:r w:rsidR="00AA76A1">
        <w:fldChar w:fldCharType="separate"/>
      </w:r>
    </w:p>
    <w:p w:rsidR="002273EB" w:rsidRDefault="002273EB">
      <w:pPr>
        <w:pStyle w:val="TableofFigures"/>
        <w:tabs>
          <w:tab w:val="right" w:leader="dot" w:pos="9580"/>
        </w:tabs>
        <w:rPr>
          <w:rFonts w:asciiTheme="minorHAnsi" w:eastAsiaTheme="minorEastAsia" w:hAnsiTheme="minorHAnsi" w:cstheme="minorBidi"/>
          <w:i w:val="0"/>
          <w:iCs w:val="0"/>
          <w:noProof/>
          <w:sz w:val="22"/>
          <w:szCs w:val="22"/>
        </w:rPr>
      </w:pPr>
      <w:hyperlink w:anchor="_Toc451353675" w:history="1">
        <w:r w:rsidRPr="00024FD7">
          <w:rPr>
            <w:rStyle w:val="Hyperlink"/>
            <w:noProof/>
          </w:rPr>
          <w:t>Table 1 Quantities</w:t>
        </w:r>
        <w:r>
          <w:rPr>
            <w:noProof/>
            <w:webHidden/>
          </w:rPr>
          <w:tab/>
        </w:r>
        <w:r>
          <w:rPr>
            <w:noProof/>
            <w:webHidden/>
          </w:rPr>
          <w:fldChar w:fldCharType="begin"/>
        </w:r>
        <w:r>
          <w:rPr>
            <w:noProof/>
            <w:webHidden/>
          </w:rPr>
          <w:instrText xml:space="preserve"> PAGEREF _Toc451353675 \h </w:instrText>
        </w:r>
        <w:r>
          <w:rPr>
            <w:noProof/>
            <w:webHidden/>
          </w:rPr>
        </w:r>
        <w:r>
          <w:rPr>
            <w:noProof/>
            <w:webHidden/>
          </w:rPr>
          <w:fldChar w:fldCharType="separate"/>
        </w:r>
        <w:r>
          <w:rPr>
            <w:noProof/>
            <w:webHidden/>
          </w:rPr>
          <w:t>16</w:t>
        </w:r>
        <w:r>
          <w:rPr>
            <w:noProof/>
            <w:webHidden/>
          </w:rPr>
          <w:fldChar w:fldCharType="end"/>
        </w:r>
      </w:hyperlink>
    </w:p>
    <w:p w:rsidR="00F07816" w:rsidRPr="00F07816" w:rsidRDefault="00AA76A1" w:rsidP="00F07816">
      <w:r>
        <w:lastRenderedPageBreak/>
        <w:fldChar w:fldCharType="end"/>
      </w:r>
    </w:p>
    <w:p w:rsidR="005F48B2" w:rsidRDefault="00EF6437">
      <w:pPr>
        <w:pStyle w:val="Heading1"/>
      </w:pPr>
      <w:bookmarkStart w:id="0" w:name="_Toc451353641"/>
      <w:r>
        <w:t>Motivation</w:t>
      </w:r>
      <w:r w:rsidR="00A95AC8">
        <w:t xml:space="preserve"> &amp; Background</w:t>
      </w:r>
      <w:bookmarkEnd w:id="0"/>
    </w:p>
    <w:p w:rsidR="008E58C3" w:rsidRDefault="00EF6437" w:rsidP="00405917">
      <w:r>
        <w:t>Significant electrostatic charging has been measured for the aLIGO test masses in operation</w:t>
      </w:r>
      <w:r w:rsidR="00753466">
        <w:rPr>
          <w:rStyle w:val="EndnoteReference"/>
        </w:rPr>
        <w:endnoteReference w:id="1"/>
      </w:r>
      <w:r w:rsidR="00753466" w:rsidRPr="00753466">
        <w:rPr>
          <w:vertAlign w:val="superscript"/>
        </w:rPr>
        <w:t>,</w:t>
      </w:r>
      <w:bookmarkStart w:id="1" w:name="_Ref403136449"/>
      <w:r w:rsidR="00753466">
        <w:rPr>
          <w:rStyle w:val="EndnoteReference"/>
        </w:rPr>
        <w:endnoteReference w:id="2"/>
      </w:r>
      <w:bookmarkEnd w:id="1"/>
      <w:r w:rsidR="00FA50ED" w:rsidRPr="00753466">
        <w:rPr>
          <w:vertAlign w:val="superscript"/>
        </w:rPr>
        <w:t>,</w:t>
      </w:r>
      <w:r w:rsidR="00FA50ED">
        <w:rPr>
          <w:rStyle w:val="EndnoteReference"/>
        </w:rPr>
        <w:endnoteReference w:id="3"/>
      </w:r>
      <w:r>
        <w:t xml:space="preserve">. </w:t>
      </w:r>
      <w:r w:rsidR="008E58C3">
        <w:t xml:space="preserve">While there is some uncertainty and doubt about the </w:t>
      </w:r>
      <w:r>
        <w:t xml:space="preserve">principal </w:t>
      </w:r>
      <w:r w:rsidR="008E58C3">
        <w:t xml:space="preserve">sources or </w:t>
      </w:r>
      <w:r>
        <w:t>causes for this charging</w:t>
      </w:r>
      <w:r w:rsidR="00753466">
        <w:rPr>
          <w:rStyle w:val="EndnoteReference"/>
        </w:rPr>
        <w:endnoteReference w:id="4"/>
      </w:r>
      <w:r w:rsidR="008E58C3">
        <w:t>, the most likely sources</w:t>
      </w:r>
      <w:r>
        <w:t xml:space="preserve"> appear to be (a) </w:t>
      </w:r>
      <w:r w:rsidR="00E557E2">
        <w:t>ion pump UV and/or soft x-ray emission</w:t>
      </w:r>
      <w:r w:rsidR="003F0683">
        <w:t xml:space="preserve"> (ETMs only</w:t>
      </w:r>
      <w:r w:rsidR="00767078">
        <w:t>)</w:t>
      </w:r>
      <w:r w:rsidR="00E557E2">
        <w:t xml:space="preserve"> and</w:t>
      </w:r>
      <w:r>
        <w:t xml:space="preserve"> (b) residual (negative) charge from First Contact™ removal</w:t>
      </w:r>
      <w:r w:rsidR="00767078">
        <w:t>. In order to address ETM ionization from the ion pump, a proposal has been made to move the ion pump a considerable distance (~280 m) from the ETM onto a port along the beam tube and to replace the end station ion pump</w:t>
      </w:r>
      <w:r w:rsidR="00753466">
        <w:t xml:space="preserve"> with a comparable NEG pump</w:t>
      </w:r>
      <w:r w:rsidR="00753466">
        <w:fldChar w:fldCharType="begin"/>
      </w:r>
      <w:r w:rsidR="00753466">
        <w:instrText xml:space="preserve"> NOTEREF _Ref403136449 \f \h </w:instrText>
      </w:r>
      <w:r w:rsidR="00753466">
        <w:fldChar w:fldCharType="separate"/>
      </w:r>
      <w:r w:rsidR="002273EB" w:rsidRPr="002273EB">
        <w:rPr>
          <w:rStyle w:val="EndnoteReference"/>
        </w:rPr>
        <w:t>2</w:t>
      </w:r>
      <w:r w:rsidR="00753466">
        <w:fldChar w:fldCharType="end"/>
      </w:r>
      <w:r w:rsidR="00767078">
        <w:t>. In order to address the residual ionization from First Contact™ removal, an improved discharging procedure</w:t>
      </w:r>
      <w:r w:rsidR="00FA50ED">
        <w:rPr>
          <w:rStyle w:val="EndnoteReference"/>
        </w:rPr>
        <w:endnoteReference w:id="5"/>
      </w:r>
      <w:r w:rsidR="00767078">
        <w:t xml:space="preserve"> has been put into place using an ion gun and a m</w:t>
      </w:r>
      <w:r w:rsidR="00753466">
        <w:t>ore sensitive electrometer</w:t>
      </w:r>
      <w:r w:rsidR="00767078">
        <w:t>.</w:t>
      </w:r>
      <w:r w:rsidR="008E58C3">
        <w:t xml:space="preserve"> Based upon initial operational experience it seems clear that we need a means of discharging the TMs, regardless of the charging source. </w:t>
      </w:r>
      <w:r w:rsidR="00733724">
        <w:t>A system for discharging the TMs is the subject of this document.</w:t>
      </w:r>
    </w:p>
    <w:p w:rsidR="00405917" w:rsidRDefault="00F75244" w:rsidP="00405917">
      <w:r>
        <w:t>A prototype system for discharging the TMs has been developed and su</w:t>
      </w:r>
      <w:r w:rsidR="00FA50ED">
        <w:t>ccessfully tested at LASTI</w:t>
      </w:r>
      <w:r w:rsidR="00FA50ED">
        <w:rPr>
          <w:rStyle w:val="EndnoteReference"/>
        </w:rPr>
        <w:endnoteReference w:id="6"/>
      </w:r>
      <w:r w:rsidR="00FA50ED" w:rsidRPr="00297D77">
        <w:rPr>
          <w:vertAlign w:val="superscript"/>
        </w:rPr>
        <w:t>,</w:t>
      </w:r>
      <w:bookmarkStart w:id="2" w:name="_Ref403547586"/>
      <w:r w:rsidR="00FA50ED">
        <w:rPr>
          <w:rStyle w:val="EndnoteReference"/>
        </w:rPr>
        <w:endnoteReference w:id="7"/>
      </w:r>
      <w:bookmarkEnd w:id="2"/>
      <w:r w:rsidR="00297D77">
        <w:t xml:space="preserve"> and LHO</w:t>
      </w:r>
      <w:r w:rsidR="000F7A27">
        <w:rPr>
          <w:rStyle w:val="EndnoteReference"/>
        </w:rPr>
        <w:endnoteReference w:id="8"/>
      </w:r>
      <w:r w:rsidR="000F7A27" w:rsidRPr="00297D77">
        <w:rPr>
          <w:vertAlign w:val="superscript"/>
        </w:rPr>
        <w:t>,</w:t>
      </w:r>
      <w:r w:rsidR="00297D77">
        <w:rPr>
          <w:rStyle w:val="EndnoteReference"/>
        </w:rPr>
        <w:endnoteReference w:id="9"/>
      </w:r>
      <w:r w:rsidR="000F7A27" w:rsidRPr="00297D77">
        <w:rPr>
          <w:vertAlign w:val="superscript"/>
        </w:rPr>
        <w:t>,</w:t>
      </w:r>
      <w:bookmarkStart w:id="3" w:name="_Ref403561056"/>
      <w:r w:rsidR="00896C6F">
        <w:rPr>
          <w:rStyle w:val="EndnoteReference"/>
        </w:rPr>
        <w:endnoteReference w:id="10"/>
      </w:r>
      <w:bookmarkEnd w:id="3"/>
      <w:r w:rsidR="00297D77">
        <w:t xml:space="preserve">. </w:t>
      </w:r>
      <w:r w:rsidR="001E0653">
        <w:t>This prototype system</w:t>
      </w:r>
      <w:r w:rsidR="00297D77">
        <w:t xml:space="preserve"> will soon be </w:t>
      </w:r>
      <w:r w:rsidR="001E0653">
        <w:t>tested</w:t>
      </w:r>
      <w:r w:rsidR="00297D77">
        <w:t xml:space="preserve"> at LLO.</w:t>
      </w:r>
      <w:r>
        <w:t xml:space="preserve"> This system injects equal amounts of positively and negatively ionized, clean, dry gas into the TM chamber</w:t>
      </w:r>
      <w:r w:rsidR="00A95AC8">
        <w:t>, up to a pressure of ~ 1 torr.</w:t>
      </w:r>
    </w:p>
    <w:p w:rsidR="00A95AC8" w:rsidRDefault="00A95AC8" w:rsidP="00405917">
      <w:r>
        <w:t xml:space="preserve">The purpose of this document is to </w:t>
      </w:r>
      <w:r w:rsidR="00E6399E">
        <w:t>present</w:t>
      </w:r>
      <w:r>
        <w:t xml:space="preserve"> a </w:t>
      </w:r>
      <w:r w:rsidR="00E543A1">
        <w:t>production</w:t>
      </w:r>
      <w:r>
        <w:t xml:space="preserve"> (revised) design of the discharging system. The design intent was </w:t>
      </w:r>
      <w:r w:rsidR="001D48D6">
        <w:t xml:space="preserve">not to optimize or improve upon the prototype, but rather </w:t>
      </w:r>
      <w:r>
        <w:t xml:space="preserve">to deviate as little as possible/practical from the prototype design so as not to require more experimentation and testing to qualify a new design. For expediency, this document will </w:t>
      </w:r>
      <w:r w:rsidR="00C54682">
        <w:t>principally</w:t>
      </w:r>
      <w:r>
        <w:t xml:space="preserve"> call out ch</w:t>
      </w:r>
      <w:r w:rsidR="001D48D6">
        <w:t>anges from the prototype design.</w:t>
      </w:r>
    </w:p>
    <w:p w:rsidR="00C54682" w:rsidRDefault="001E0653" w:rsidP="00405917">
      <w:r w:rsidRPr="001E0653">
        <w:rPr>
          <w:noProof/>
        </w:rPr>
        <w:drawing>
          <wp:inline distT="0" distB="0" distL="0" distR="0" wp14:anchorId="26EB6D27" wp14:editId="146982C8">
            <wp:extent cx="210115" cy="184323"/>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484" cy="189910"/>
                    </a:xfrm>
                    <a:prstGeom prst="rect">
                      <a:avLst/>
                    </a:prstGeom>
                  </pic:spPr>
                </pic:pic>
              </a:graphicData>
            </a:graphic>
          </wp:inline>
        </w:drawing>
      </w:r>
      <w:r>
        <w:t xml:space="preserve"> </w:t>
      </w:r>
      <w:r w:rsidR="00C54682">
        <w:t>As of this release of the Test Mass Discharging System design document, not all design has been completed, and not all quotes have been received for parts. This preliminary version of the document will be updated into a final design, and then as-built design update version, as the effort proceeds. However a sufficient amount of design information &amp; cost estimation has been resolved to enable:</w:t>
      </w:r>
    </w:p>
    <w:p w:rsidR="00C54682" w:rsidRDefault="00C54682" w:rsidP="00C54682">
      <w:pPr>
        <w:pStyle w:val="ListParagraph"/>
        <w:numPr>
          <w:ilvl w:val="0"/>
          <w:numId w:val="28"/>
        </w:numPr>
      </w:pPr>
      <w:r>
        <w:t xml:space="preserve">technical review of the design, </w:t>
      </w:r>
    </w:p>
    <w:p w:rsidR="00C54682" w:rsidRDefault="00C54682" w:rsidP="00C54682">
      <w:pPr>
        <w:pStyle w:val="ListParagraph"/>
        <w:numPr>
          <w:ilvl w:val="0"/>
          <w:numId w:val="28"/>
        </w:numPr>
      </w:pPr>
      <w:r>
        <w:t>budget/account authorization via the ACR process, and</w:t>
      </w:r>
    </w:p>
    <w:p w:rsidR="00C54682" w:rsidRPr="00405917" w:rsidRDefault="00C54682" w:rsidP="00C54682">
      <w:pPr>
        <w:pStyle w:val="ListParagraph"/>
        <w:numPr>
          <w:ilvl w:val="0"/>
          <w:numId w:val="28"/>
        </w:numPr>
      </w:pPr>
      <w:r>
        <w:t>procurement (for parts which are finalized)</w:t>
      </w:r>
    </w:p>
    <w:p w:rsidR="009829D0" w:rsidRDefault="009829D0" w:rsidP="00405917">
      <w:pPr>
        <w:pStyle w:val="Heading1"/>
      </w:pPr>
      <w:bookmarkStart w:id="4" w:name="_Toc451353642"/>
      <w:r>
        <w:t>System Requirements</w:t>
      </w:r>
      <w:bookmarkEnd w:id="4"/>
    </w:p>
    <w:p w:rsidR="009829D0" w:rsidRDefault="009829D0" w:rsidP="009829D0">
      <w:r>
        <w:t>The requirements of the Test Mass Discharging System (TMDS) are as follows:</w:t>
      </w:r>
    </w:p>
    <w:p w:rsidR="009829D0" w:rsidRDefault="009829D0" w:rsidP="00733724">
      <w:pPr>
        <w:pStyle w:val="ListParagraph"/>
        <w:numPr>
          <w:ilvl w:val="0"/>
          <w:numId w:val="32"/>
        </w:numPr>
      </w:pPr>
      <w:r>
        <w:t>Discha</w:t>
      </w:r>
      <w:r w:rsidR="00733724">
        <w:t>rge the test mass optic in situ, without opening the vacuum system. Vacuum pressure is permitted to increase to ~1 torr with dry gas.</w:t>
      </w:r>
    </w:p>
    <w:p w:rsidR="00733724" w:rsidRPr="009829D0" w:rsidRDefault="00733724" w:rsidP="00733724">
      <w:pPr>
        <w:pStyle w:val="ListParagraph"/>
        <w:numPr>
          <w:ilvl w:val="0"/>
          <w:numId w:val="32"/>
        </w:numPr>
      </w:pPr>
      <w:r>
        <w:t>The optical properties of the coatings of the installed optics shall not be damaged by the use of the TMDS.</w:t>
      </w:r>
    </w:p>
    <w:p w:rsidR="00733724" w:rsidRDefault="00750D84" w:rsidP="00733724">
      <w:pPr>
        <w:pStyle w:val="ListParagraph"/>
        <w:numPr>
          <w:ilvl w:val="0"/>
          <w:numId w:val="32"/>
        </w:numPr>
      </w:pPr>
      <w:r>
        <w:lastRenderedPageBreak/>
        <w:t>Residual TM surface charge density</w:t>
      </w:r>
      <w:r w:rsidR="00112DE3" w:rsidRPr="00112DE3">
        <w:rPr>
          <w:rStyle w:val="EndnoteReference"/>
        </w:rPr>
        <w:fldChar w:fldCharType="begin"/>
      </w:r>
      <w:r w:rsidR="00112DE3" w:rsidRPr="00112DE3">
        <w:rPr>
          <w:rStyle w:val="EndnoteReference"/>
        </w:rPr>
        <w:instrText xml:space="preserve"> NOTEREF _Ref403136449 \h </w:instrText>
      </w:r>
      <w:r w:rsidR="00112DE3">
        <w:rPr>
          <w:rStyle w:val="EndnoteReference"/>
        </w:rPr>
        <w:instrText xml:space="preserve"> \* MERGEFORMAT </w:instrText>
      </w:r>
      <w:r w:rsidR="00112DE3" w:rsidRPr="00112DE3">
        <w:rPr>
          <w:rStyle w:val="EndnoteReference"/>
        </w:rPr>
      </w:r>
      <w:r w:rsidR="00112DE3" w:rsidRPr="00112DE3">
        <w:rPr>
          <w:rStyle w:val="EndnoteReference"/>
        </w:rPr>
        <w:fldChar w:fldCharType="separate"/>
      </w:r>
      <w:r w:rsidR="002273EB">
        <w:rPr>
          <w:rStyle w:val="EndnoteReference"/>
        </w:rPr>
        <w:t>2</w:t>
      </w:r>
      <w:r w:rsidR="00112DE3" w:rsidRPr="00112DE3">
        <w:rPr>
          <w:rStyle w:val="EndnoteReference"/>
        </w:rPr>
        <w:fldChar w:fldCharType="end"/>
      </w:r>
      <w:r w:rsidR="002B5C12" w:rsidRPr="002B5C12">
        <w:rPr>
          <w:vertAlign w:val="superscript"/>
        </w:rPr>
        <w:t>,</w:t>
      </w:r>
      <w:r w:rsidR="002B5C12">
        <w:rPr>
          <w:rStyle w:val="EndnoteReference"/>
        </w:rPr>
        <w:endnoteReference w:id="11"/>
      </w:r>
      <w:r w:rsidR="002B5C12" w:rsidRPr="002B5C12">
        <w:rPr>
          <w:vertAlign w:val="superscript"/>
        </w:rPr>
        <w:t>,</w:t>
      </w:r>
      <w:r w:rsidR="002B5C12">
        <w:rPr>
          <w:rStyle w:val="EndnoteReference"/>
        </w:rPr>
        <w:endnoteReference w:id="12"/>
      </w:r>
      <w:r w:rsidR="002B5C12" w:rsidRPr="002B5C12">
        <w:rPr>
          <w:vertAlign w:val="superscript"/>
        </w:rPr>
        <w:t>,</w:t>
      </w:r>
      <w:r w:rsidR="002B5C12">
        <w:rPr>
          <w:rStyle w:val="FootnoteReference"/>
        </w:rPr>
        <w:footnoteReference w:id="1"/>
      </w:r>
      <w:r>
        <w:t xml:space="preserve"> should be &lt; 4 x 10</w:t>
      </w:r>
      <w:r w:rsidRPr="00750D84">
        <w:rPr>
          <w:vertAlign w:val="superscript"/>
        </w:rPr>
        <w:t>-14</w:t>
      </w:r>
      <w:r>
        <w:t xml:space="preserve"> C/cm</w:t>
      </w:r>
      <w:r w:rsidRPr="00750D84">
        <w:rPr>
          <w:vertAlign w:val="superscript"/>
        </w:rPr>
        <w:t>2</w:t>
      </w:r>
      <w:r>
        <w:t xml:space="preserve">, as inferred (measured) </w:t>
      </w:r>
      <w:r w:rsidR="00112DE3">
        <w:t>with the TM electrostatic drive (ESD) system after pumping back down to hard vacuum.</w:t>
      </w:r>
      <w:bookmarkStart w:id="5" w:name="_GoBack"/>
      <w:bookmarkEnd w:id="5"/>
    </w:p>
    <w:p w:rsidR="00733724" w:rsidRDefault="00733724" w:rsidP="00733724">
      <w:pPr>
        <w:pStyle w:val="ListParagraph"/>
        <w:numPr>
          <w:ilvl w:val="0"/>
          <w:numId w:val="32"/>
        </w:numPr>
      </w:pPr>
      <w:r>
        <w:t>Lim</w:t>
      </w:r>
      <w:r w:rsidR="00112DE3">
        <w:t>it particulate generation through material and construction choices.</w:t>
      </w:r>
    </w:p>
    <w:p w:rsidR="009829D0" w:rsidRDefault="009829D0" w:rsidP="00733724">
      <w:pPr>
        <w:pStyle w:val="ListParagraph"/>
        <w:numPr>
          <w:ilvl w:val="0"/>
          <w:numId w:val="32"/>
        </w:numPr>
      </w:pPr>
      <w:r>
        <w:t xml:space="preserve">Limit water and hydrocarbons introduced into the vacuum system by the use of either </w:t>
      </w:r>
      <w:r w:rsidR="00815878">
        <w:t>gaseous nitrogen (</w:t>
      </w:r>
      <w:r>
        <w:t>GN2</w:t>
      </w:r>
      <w:r w:rsidR="00815878">
        <w:t>)</w:t>
      </w:r>
      <w:r>
        <w:t xml:space="preserve"> produced by </w:t>
      </w:r>
      <w:r w:rsidR="00815878">
        <w:t>liquid nitrogen (</w:t>
      </w:r>
      <w:r>
        <w:t>LN2</w:t>
      </w:r>
      <w:r w:rsidR="00815878">
        <w:t>)</w:t>
      </w:r>
      <w:r>
        <w:t xml:space="preserve"> boil-off, or the LIGO dry purge air system.</w:t>
      </w:r>
    </w:p>
    <w:p w:rsidR="00733724" w:rsidRDefault="00733724" w:rsidP="009829D0"/>
    <w:p w:rsidR="00FE5A2B" w:rsidRDefault="00133902" w:rsidP="00405917">
      <w:pPr>
        <w:pStyle w:val="Heading1"/>
      </w:pPr>
      <w:bookmarkStart w:id="6" w:name="_Toc451353643"/>
      <w:r>
        <w:t xml:space="preserve">System </w:t>
      </w:r>
      <w:r w:rsidR="00FE5A2B">
        <w:t>Description</w:t>
      </w:r>
      <w:bookmarkEnd w:id="6"/>
    </w:p>
    <w:p w:rsidR="00FE5A2B" w:rsidRDefault="005C034C" w:rsidP="00FE5A2B">
      <w:r>
        <w:t>The TMDS</w:t>
      </w:r>
      <w:r w:rsidR="001B1BEF">
        <w:t xml:space="preserve"> (</w:t>
      </w:r>
      <w:r w:rsidR="001B1BEF">
        <w:fldChar w:fldCharType="begin"/>
      </w:r>
      <w:r w:rsidR="001B1BEF">
        <w:instrText xml:space="preserve"> REF _Ref403560645 \h </w:instrText>
      </w:r>
      <w:r w:rsidR="001B1BEF">
        <w:fldChar w:fldCharType="separate"/>
      </w:r>
      <w:r w:rsidR="002273EB">
        <w:t xml:space="preserve">Figure </w:t>
      </w:r>
      <w:r w:rsidR="002273EB">
        <w:rPr>
          <w:noProof/>
        </w:rPr>
        <w:t>1</w:t>
      </w:r>
      <w:r w:rsidR="001B1BEF">
        <w:fldChar w:fldCharType="end"/>
      </w:r>
      <w:r w:rsidR="001B1BEF">
        <w:t>)</w:t>
      </w:r>
      <w:r>
        <w:t xml:space="preserve"> generates a low pressure (~1 torr) ionized gas with equal negative and positive ions (neutral) within the </w:t>
      </w:r>
      <w:r w:rsidR="00C028FB">
        <w:t>vacuum</w:t>
      </w:r>
      <w:r>
        <w:t xml:space="preserve"> volume that </w:t>
      </w:r>
      <w:r w:rsidR="00C028FB">
        <w:t xml:space="preserve">contains the TM optic. The ions are created by electric field effect ionization. Gas is directed past </w:t>
      </w:r>
      <w:r w:rsidR="00B24A02">
        <w:t>the emitter</w:t>
      </w:r>
      <w:r w:rsidR="00C028FB">
        <w:t xml:space="preserve"> tips </w:t>
      </w:r>
      <w:r w:rsidR="00B24A02">
        <w:t xml:space="preserve">which have an alternating polarity of high voltage imposed. The ions are entrained into the gas flow created by a pressure differential. </w:t>
      </w:r>
    </w:p>
    <w:p w:rsidR="00FE5A2B" w:rsidRDefault="0042510F" w:rsidP="00FE5A2B">
      <w:r w:rsidRPr="0042510F">
        <w:rPr>
          <w:noProof/>
        </w:rPr>
        <w:lastRenderedPageBreak/>
        <w:drawing>
          <wp:inline distT="0" distB="0" distL="0" distR="0" wp14:anchorId="41ABC833" wp14:editId="762C2577">
            <wp:extent cx="6089650" cy="4982814"/>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9650" cy="4982814"/>
                    </a:xfrm>
                    <a:prstGeom prst="rect">
                      <a:avLst/>
                    </a:prstGeom>
                    <a:noFill/>
                    <a:ln>
                      <a:noFill/>
                    </a:ln>
                  </pic:spPr>
                </pic:pic>
              </a:graphicData>
            </a:graphic>
          </wp:inline>
        </w:drawing>
      </w:r>
    </w:p>
    <w:p w:rsidR="00FE5A2B" w:rsidRDefault="00FE5A2B" w:rsidP="00FE5A2B">
      <w:pPr>
        <w:pStyle w:val="Caption"/>
      </w:pPr>
      <w:bookmarkStart w:id="7" w:name="_Ref403560645"/>
      <w:bookmarkStart w:id="8" w:name="_Ref403560624"/>
      <w:bookmarkStart w:id="9" w:name="_Toc451353663"/>
      <w:r>
        <w:t xml:space="preserve">Figure </w:t>
      </w:r>
      <w:r w:rsidR="00E65149">
        <w:fldChar w:fldCharType="begin"/>
      </w:r>
      <w:r w:rsidR="00E65149">
        <w:instrText xml:space="preserve"> SEQ Figure \* ARABIC </w:instrText>
      </w:r>
      <w:r w:rsidR="00E65149">
        <w:fldChar w:fldCharType="separate"/>
      </w:r>
      <w:r w:rsidR="002273EB">
        <w:rPr>
          <w:noProof/>
        </w:rPr>
        <w:t>1</w:t>
      </w:r>
      <w:r w:rsidR="00E65149">
        <w:rPr>
          <w:noProof/>
        </w:rPr>
        <w:fldChar w:fldCharType="end"/>
      </w:r>
      <w:bookmarkEnd w:id="7"/>
      <w:r>
        <w:t xml:space="preserve"> Block Diagram</w:t>
      </w:r>
      <w:bookmarkEnd w:id="8"/>
      <w:bookmarkEnd w:id="9"/>
    </w:p>
    <w:p w:rsidR="001B1BEF" w:rsidRDefault="003A1025" w:rsidP="001B1BEF">
      <w:r>
        <w:t xml:space="preserve">A sampling electrometer is used to check the balance of positive and negative ions in the gas stream. Impressed HV and flow conditions can be monitored and adjusted to balance the positive and negative ions generated. A scroll pump is used to (approximately) setup the flow conditions prior to opening the gate valve which isolates the TMDS from the main vacuum system. </w:t>
      </w:r>
      <w:r w:rsidR="00815878">
        <w:t>The operational steps</w:t>
      </w:r>
      <w:r w:rsidRPr="003A1025">
        <w:rPr>
          <w:rStyle w:val="EndnoteReference"/>
        </w:rPr>
        <w:fldChar w:fldCharType="begin"/>
      </w:r>
      <w:r w:rsidRPr="003A1025">
        <w:rPr>
          <w:rStyle w:val="EndnoteReference"/>
        </w:rPr>
        <w:instrText xml:space="preserve"> NOTEREF _Ref403561056 \h </w:instrText>
      </w:r>
      <w:r>
        <w:rPr>
          <w:rStyle w:val="EndnoteReference"/>
        </w:rPr>
        <w:instrText xml:space="preserve"> \* MERGEFORMAT </w:instrText>
      </w:r>
      <w:r w:rsidRPr="003A1025">
        <w:rPr>
          <w:rStyle w:val="EndnoteReference"/>
        </w:rPr>
      </w:r>
      <w:r w:rsidRPr="003A1025">
        <w:rPr>
          <w:rStyle w:val="EndnoteReference"/>
        </w:rPr>
        <w:fldChar w:fldCharType="separate"/>
      </w:r>
      <w:r w:rsidR="002273EB">
        <w:rPr>
          <w:rStyle w:val="EndnoteReference"/>
        </w:rPr>
        <w:t>10</w:t>
      </w:r>
      <w:r w:rsidRPr="003A1025">
        <w:rPr>
          <w:rStyle w:val="EndnoteReference"/>
        </w:rPr>
        <w:fldChar w:fldCharType="end"/>
      </w:r>
      <w:r w:rsidR="00815878">
        <w:t xml:space="preserve"> to prepare and operate the TMDS (with GN2) are described in T1400497.</w:t>
      </w:r>
    </w:p>
    <w:p w:rsidR="007E5407" w:rsidRPr="001B1BEF" w:rsidRDefault="007E5407" w:rsidP="001B1BEF">
      <w:r>
        <w:t>The top assembly drawing</w:t>
      </w:r>
      <w:r>
        <w:rPr>
          <w:rStyle w:val="EndnoteReference"/>
        </w:rPr>
        <w:endnoteReference w:id="13"/>
      </w:r>
      <w:r>
        <w:t xml:space="preserve"> and associated bill of materials (BOM) for the vacuum “tree” and the ion generator are found in </w:t>
      </w:r>
      <w:hyperlink r:id="rId10" w:history="1">
        <w:r w:rsidRPr="007E5407">
          <w:rPr>
            <w:rStyle w:val="Hyperlink"/>
          </w:rPr>
          <w:t>D1400331</w:t>
        </w:r>
      </w:hyperlink>
      <w:r>
        <w:t xml:space="preserve">. The sub-assembly and part drawings are linked as “related documents” under </w:t>
      </w:r>
      <w:hyperlink r:id="rId11" w:history="1">
        <w:r w:rsidRPr="007E5407">
          <w:rPr>
            <w:rStyle w:val="Hyperlink"/>
          </w:rPr>
          <w:t>D1400331</w:t>
        </w:r>
      </w:hyperlink>
      <w:r>
        <w:t>.</w:t>
      </w:r>
    </w:p>
    <w:p w:rsidR="00A95AC8" w:rsidRDefault="001D48D6" w:rsidP="00405917">
      <w:pPr>
        <w:pStyle w:val="Heading1"/>
      </w:pPr>
      <w:bookmarkStart w:id="10" w:name="_Toc451353644"/>
      <w:r>
        <w:t>Design Changes</w:t>
      </w:r>
      <w:r w:rsidR="00133902">
        <w:t xml:space="preserve"> from Prototype</w:t>
      </w:r>
      <w:bookmarkEnd w:id="10"/>
    </w:p>
    <w:p w:rsidR="001D48D6" w:rsidRDefault="00D21212" w:rsidP="001D48D6">
      <w:r>
        <w:t>The principal changes from the prototype design documented in REF are as follows:</w:t>
      </w:r>
    </w:p>
    <w:p w:rsidR="00D21212" w:rsidRDefault="00E33A0C" w:rsidP="00D21212">
      <w:pPr>
        <w:pStyle w:val="ListParagraph"/>
        <w:numPr>
          <w:ilvl w:val="0"/>
          <w:numId w:val="25"/>
        </w:numPr>
      </w:pPr>
      <w:r>
        <w:rPr>
          <w:u w:val="single"/>
        </w:rPr>
        <w:t>Revised Ion Generator Power Supply</w:t>
      </w:r>
      <w:r w:rsidR="00D21212">
        <w:t xml:space="preserve">: </w:t>
      </w:r>
      <w:r>
        <w:t xml:space="preserve">The prototype employs a Variac as the adjustable voltage input to a step-up, high voltage (neon sign) transformer in order to excite the field emission with a sinusoid. We propose to generate a square wave HV signal by solid-state switching between adjustable positive and negative HV DC-to-DC supplies. </w:t>
      </w:r>
    </w:p>
    <w:p w:rsidR="00F817F0" w:rsidRDefault="006232B6" w:rsidP="00D21212">
      <w:pPr>
        <w:pStyle w:val="ListParagraph"/>
        <w:numPr>
          <w:ilvl w:val="0"/>
          <w:numId w:val="25"/>
        </w:numPr>
      </w:pPr>
      <w:r w:rsidRPr="004B1932">
        <w:rPr>
          <w:u w:val="single"/>
        </w:rPr>
        <w:lastRenderedPageBreak/>
        <w:t xml:space="preserve">Possible </w:t>
      </w:r>
      <w:r w:rsidR="00F817F0" w:rsidRPr="004B1932">
        <w:rPr>
          <w:u w:val="single"/>
        </w:rPr>
        <w:t>Gas Source</w:t>
      </w:r>
      <w:r w:rsidRPr="004B1932">
        <w:rPr>
          <w:u w:val="single"/>
        </w:rPr>
        <w:t xml:space="preserve"> Change</w:t>
      </w:r>
      <w:r w:rsidR="00F817F0">
        <w:t xml:space="preserve">: To date the gas source has been LN2 boil-off. </w:t>
      </w:r>
      <w:r>
        <w:t>Although the prototype testing at LASTI demonstrated equal positive and negative ion currents, i</w:t>
      </w:r>
      <w:r w:rsidR="00F817F0">
        <w:t xml:space="preserve">t is more difficult to create </w:t>
      </w:r>
      <w:r w:rsidR="00B14F3F">
        <w:t>negative</w:t>
      </w:r>
      <w:r>
        <w:t xml:space="preserve"> ions than </w:t>
      </w:r>
      <w:r w:rsidR="00B14F3F">
        <w:t>positive</w:t>
      </w:r>
      <w:r>
        <w:t xml:space="preserve"> ions</w:t>
      </w:r>
      <w:r w:rsidR="00B14F3F">
        <w:t xml:space="preserve"> with GN2</w:t>
      </w:r>
      <w:r w:rsidR="00B14F3F" w:rsidRPr="00B14F3F">
        <w:rPr>
          <w:rStyle w:val="EndnoteReference"/>
        </w:rPr>
        <w:fldChar w:fldCharType="begin"/>
      </w:r>
      <w:r w:rsidR="00B14F3F" w:rsidRPr="00B14F3F">
        <w:rPr>
          <w:rStyle w:val="EndnoteReference"/>
        </w:rPr>
        <w:instrText xml:space="preserve"> NOTEREF _Ref403547586 \h </w:instrText>
      </w:r>
      <w:r w:rsidR="00B14F3F">
        <w:rPr>
          <w:rStyle w:val="EndnoteReference"/>
        </w:rPr>
        <w:instrText xml:space="preserve"> \* MERGEFORMAT </w:instrText>
      </w:r>
      <w:r w:rsidR="00B14F3F" w:rsidRPr="00B14F3F">
        <w:rPr>
          <w:rStyle w:val="EndnoteReference"/>
        </w:rPr>
      </w:r>
      <w:r w:rsidR="00B14F3F" w:rsidRPr="00B14F3F">
        <w:rPr>
          <w:rStyle w:val="EndnoteReference"/>
        </w:rPr>
        <w:fldChar w:fldCharType="separate"/>
      </w:r>
      <w:r w:rsidR="002273EB">
        <w:rPr>
          <w:rStyle w:val="EndnoteReference"/>
        </w:rPr>
        <w:t>7</w:t>
      </w:r>
      <w:r w:rsidR="00B14F3F" w:rsidRPr="00B14F3F">
        <w:rPr>
          <w:rStyle w:val="EndnoteReference"/>
        </w:rPr>
        <w:fldChar w:fldCharType="end"/>
      </w:r>
      <w:r>
        <w:t>. More recent testing on the LHO Y-end have not been as well balanced. One possibility is to use some oxygen in the gas to make positive ion production easier. We can accomplish this by using the purge air source (20% oxygen). However the oxygen ions are more aggressive and may attack the optical coatings. In addition ozone may be produced which could attack (for example) Viton™ in the system. We plan to test the effect on the mirror coatings before committing to the use of air as the gas.</w:t>
      </w:r>
    </w:p>
    <w:p w:rsidR="003300A9" w:rsidRDefault="003300A9" w:rsidP="00947E1B">
      <w:pPr>
        <w:pStyle w:val="ListParagraph"/>
        <w:numPr>
          <w:ilvl w:val="0"/>
          <w:numId w:val="25"/>
        </w:numPr>
      </w:pPr>
      <w:r w:rsidRPr="004B1932">
        <w:rPr>
          <w:u w:val="single"/>
        </w:rPr>
        <w:t xml:space="preserve">Improved packaging of the </w:t>
      </w:r>
      <w:r w:rsidR="00947E1B" w:rsidRPr="004B1932">
        <w:rPr>
          <w:u w:val="single"/>
        </w:rPr>
        <w:t>Gas Field Ionization Source (GFIS)</w:t>
      </w:r>
      <w:r w:rsidR="00947E1B">
        <w:t xml:space="preserve">: The basic design of the GFIS remains the same, but is </w:t>
      </w:r>
      <w:r w:rsidR="00F15025">
        <w:t>“</w:t>
      </w:r>
      <w:r w:rsidR="00947E1B">
        <w:t>packaged</w:t>
      </w:r>
      <w:r w:rsidR="00F15025">
        <w:t>”</w:t>
      </w:r>
      <w:r w:rsidR="00947E1B">
        <w:t xml:space="preserve"> for easier assembly and for improved robustness. These design changes are </w:t>
      </w:r>
      <w:r w:rsidR="00F15025">
        <w:t>discussed</w:t>
      </w:r>
      <w:r w:rsidR="00947E1B">
        <w:t xml:space="preserve"> in a section below.</w:t>
      </w:r>
    </w:p>
    <w:p w:rsidR="005C6E8C" w:rsidRPr="001D48D6" w:rsidRDefault="005C6E8C" w:rsidP="00947E1B">
      <w:pPr>
        <w:pStyle w:val="ListParagraph"/>
        <w:numPr>
          <w:ilvl w:val="0"/>
          <w:numId w:val="25"/>
        </w:numPr>
      </w:pPr>
      <w:r>
        <w:rPr>
          <w:u w:val="single"/>
        </w:rPr>
        <w:t>Reduced pumping and valving complexity</w:t>
      </w:r>
      <w:r w:rsidRPr="005C6E8C">
        <w:t>:</w:t>
      </w:r>
      <w:r>
        <w:t xml:space="preserve"> The prototype employed two dry scroll pumps and two gate valves (see Figure 2 of </w:t>
      </w:r>
      <w:hyperlink r:id="rId12" w:history="1">
        <w:r w:rsidRPr="005C6E8C">
          <w:rPr>
            <w:rStyle w:val="Hyperlink"/>
          </w:rPr>
          <w:t>T1400535-v2</w:t>
        </w:r>
      </w:hyperlink>
      <w:r>
        <w:t>). The added capability to adjust the flow conditions was found to be unnecessary in testing. The production design employs a single gate valve and dry scroll pump.</w:t>
      </w:r>
    </w:p>
    <w:p w:rsidR="00133902" w:rsidRDefault="00133902" w:rsidP="00405917">
      <w:pPr>
        <w:pStyle w:val="Heading1"/>
      </w:pPr>
      <w:bookmarkStart w:id="11" w:name="_Toc451353645"/>
      <w:r>
        <w:t>Design</w:t>
      </w:r>
      <w:bookmarkEnd w:id="11"/>
    </w:p>
    <w:p w:rsidR="008547F8" w:rsidRDefault="008547F8" w:rsidP="00133902">
      <w:r>
        <w:t>Many of the parts are standard commercial-off-the-shelf (COTS) components. Some are modified COTS parts. There are only two custom assemblies:</w:t>
      </w:r>
    </w:p>
    <w:p w:rsidR="008547F8" w:rsidRPr="008547F8" w:rsidRDefault="008547F8" w:rsidP="00133902">
      <w:pPr>
        <w:pStyle w:val="ListParagraph"/>
        <w:numPr>
          <w:ilvl w:val="0"/>
          <w:numId w:val="27"/>
        </w:numPr>
      </w:pPr>
      <w:r w:rsidRPr="008547F8">
        <w:t>Gas Field Ionization Source (GFIS)</w:t>
      </w:r>
      <w:r w:rsidR="003F0683">
        <w:t xml:space="preserve">: a custom field ionization source (section </w:t>
      </w:r>
      <w:r w:rsidR="003F0683">
        <w:fldChar w:fldCharType="begin"/>
      </w:r>
      <w:r w:rsidR="003F0683">
        <w:instrText xml:space="preserve"> REF _Ref403134578 \r \h </w:instrText>
      </w:r>
      <w:r w:rsidR="003F0683">
        <w:fldChar w:fldCharType="separate"/>
      </w:r>
      <w:r w:rsidR="002273EB">
        <w:t>5.2</w:t>
      </w:r>
      <w:r w:rsidR="003F0683">
        <w:fldChar w:fldCharType="end"/>
      </w:r>
      <w:r w:rsidR="003F0683">
        <w:t>)</w:t>
      </w:r>
    </w:p>
    <w:p w:rsidR="008547F8" w:rsidRDefault="008547F8" w:rsidP="00133902">
      <w:pPr>
        <w:pStyle w:val="ListParagraph"/>
        <w:numPr>
          <w:ilvl w:val="0"/>
          <w:numId w:val="27"/>
        </w:numPr>
      </w:pPr>
      <w:r w:rsidRPr="008547F8">
        <w:t>Electrometer</w:t>
      </w:r>
      <w:r w:rsidR="00133902">
        <w:t xml:space="preserve">: </w:t>
      </w:r>
      <w:r w:rsidR="00133902" w:rsidRPr="00133902">
        <w:t>The electrometer (described in REF) is simple, and (except for the sensing wires in the header) external to the vacuum system, and proposed to be unchanged.</w:t>
      </w:r>
    </w:p>
    <w:p w:rsidR="00133902" w:rsidRDefault="00133902" w:rsidP="00133902">
      <w:pPr>
        <w:pStyle w:val="ListParagraph"/>
        <w:numPr>
          <w:ilvl w:val="0"/>
          <w:numId w:val="27"/>
        </w:numPr>
      </w:pPr>
      <w:r>
        <w:t xml:space="preserve">High Voltage Exciter: The prototype version of the HV supply for the emitter is essentially a neon sign step-up transformer supplied by a Variac for operator adjustment of the peak voltage. The production unit will sum in a variable HV DC bias adjustment in order to </w:t>
      </w:r>
      <w:r w:rsidR="00F61D37">
        <w:t>have more control of the ion production balance (+ and – ions) for all pressure and flow conditions.</w:t>
      </w:r>
    </w:p>
    <w:p w:rsidR="00E15969" w:rsidRDefault="00F61D37" w:rsidP="00133902">
      <w:pPr>
        <w:pStyle w:val="Heading2"/>
      </w:pPr>
      <w:bookmarkStart w:id="12" w:name="_Toc451353646"/>
      <w:r>
        <w:t>Gas Source</w:t>
      </w:r>
      <w:bookmarkEnd w:id="12"/>
    </w:p>
    <w:p w:rsidR="00F61D37" w:rsidRDefault="00F61D37" w:rsidP="00F61D37">
      <w:r>
        <w:t xml:space="preserve">The prototype was initially used with just gaseous nitrogen (GN2) from boil-off of liquid nitrogen (LN2). Since it is more difficult to create </w:t>
      </w:r>
      <w:r w:rsidR="00753466">
        <w:t xml:space="preserve">N2 ions, especially balanced ions (equal </w:t>
      </w:r>
      <w:r>
        <w:t xml:space="preserve">negative </w:t>
      </w:r>
      <w:r w:rsidR="00753466">
        <w:t xml:space="preserve">and positive N2 </w:t>
      </w:r>
      <w:r>
        <w:t>ions</w:t>
      </w:r>
      <w:r w:rsidR="00753466">
        <w:t>)</w:t>
      </w:r>
      <w:r>
        <w:t>, and the positive ions may be shorter lived, dry air was recently tested</w:t>
      </w:r>
      <w:r w:rsidR="00753466">
        <w:rPr>
          <w:rStyle w:val="EndnoteReference"/>
        </w:rPr>
        <w:endnoteReference w:id="14"/>
      </w:r>
      <w:r>
        <w:t xml:space="preserve"> with the prototype. The extant purge air (-40C dew point) was used for the gas source without need for any conditioning (dry and particulate free). </w:t>
      </w:r>
    </w:p>
    <w:p w:rsidR="00F61D37" w:rsidRPr="00F61D37" w:rsidRDefault="00F61D37" w:rsidP="00F61D37">
      <w:r>
        <w:t>This system will be designed to accommodate either gas source option. Equipment to plumb in either gas source will be provided.</w:t>
      </w:r>
    </w:p>
    <w:p w:rsidR="002C44D3" w:rsidRDefault="002C44D3" w:rsidP="00133902">
      <w:pPr>
        <w:pStyle w:val="Heading2"/>
      </w:pPr>
      <w:bookmarkStart w:id="13" w:name="_Ref403134578"/>
      <w:bookmarkStart w:id="14" w:name="_Toc451353647"/>
      <w:r w:rsidRPr="002C44D3">
        <w:t>Gas Field Ionization Source (GFIS)</w:t>
      </w:r>
      <w:bookmarkEnd w:id="13"/>
      <w:bookmarkEnd w:id="14"/>
    </w:p>
    <w:p w:rsidR="003F0683" w:rsidRPr="003F0683" w:rsidRDefault="003F0683" w:rsidP="003F0683">
      <w:r>
        <w:t>We looked into the possibility of p</w:t>
      </w:r>
      <w:r w:rsidR="00345568">
        <w:t xml:space="preserve">rocuring commercial GFIS units. It was found that manufacturers of electrostatic discharging systems for use in air were generally unfamiliar with ionizing GN2 only, ionizing at low pressures (near the Paschen curve) and unfamiliar with UHV materials and practices. Manufacturers of ionization sources for use in vacuum generally used other ion generation methods (e.g. thermionic) and accelerated these generated ions into beams or </w:t>
      </w:r>
      <w:r w:rsidR="00345568">
        <w:lastRenderedPageBreak/>
        <w:t>processing steps, and not familiar with overall charge-neutral ion streams. As a consequence we decided to build upon the successful prototype discharging system.</w:t>
      </w:r>
    </w:p>
    <w:p w:rsidR="00405917" w:rsidRDefault="00997EE8" w:rsidP="00133902">
      <w:pPr>
        <w:pStyle w:val="Heading3"/>
      </w:pPr>
      <w:bookmarkStart w:id="15" w:name="_Toc451353648"/>
      <w:r>
        <w:t xml:space="preserve">Prototype </w:t>
      </w:r>
      <w:r w:rsidR="00405917">
        <w:t>Gas Flow Considerations</w:t>
      </w:r>
      <w:bookmarkEnd w:id="15"/>
    </w:p>
    <w:p w:rsidR="00405917" w:rsidRDefault="000B5E06" w:rsidP="00133902">
      <w:r>
        <w:t xml:space="preserve">The dimensions of the prototype needle (emitter) and the needle holder </w:t>
      </w:r>
      <w:r w:rsidR="00870BB6">
        <w:t xml:space="preserve">(measured from a single sample of each part) </w:t>
      </w:r>
      <w:r>
        <w:t xml:space="preserve">are shown in </w:t>
      </w:r>
      <w:r>
        <w:fldChar w:fldCharType="begin"/>
      </w:r>
      <w:r>
        <w:instrText xml:space="preserve"> REF _Ref403123744 \h </w:instrText>
      </w:r>
      <w:r>
        <w:fldChar w:fldCharType="separate"/>
      </w:r>
      <w:r w:rsidR="002273EB">
        <w:t xml:space="preserve">Figure </w:t>
      </w:r>
      <w:r w:rsidR="002273EB">
        <w:rPr>
          <w:noProof/>
        </w:rPr>
        <w:t>2</w:t>
      </w:r>
      <w:r>
        <w:fldChar w:fldCharType="end"/>
      </w:r>
      <w:r>
        <w:t xml:space="preserve"> and </w:t>
      </w:r>
      <w:r>
        <w:fldChar w:fldCharType="begin"/>
      </w:r>
      <w:r>
        <w:instrText xml:space="preserve"> REF _Ref403123767 \h </w:instrText>
      </w:r>
      <w:r>
        <w:fldChar w:fldCharType="separate"/>
      </w:r>
      <w:r w:rsidR="002273EB">
        <w:t xml:space="preserve">Figure </w:t>
      </w:r>
      <w:r w:rsidR="002273EB">
        <w:rPr>
          <w:noProof/>
        </w:rPr>
        <w:t>3</w:t>
      </w:r>
      <w:r>
        <w:fldChar w:fldCharType="end"/>
      </w:r>
      <w:r>
        <w:t xml:space="preserve">, respectively. </w:t>
      </w:r>
      <w:r w:rsidR="00DC4A9B">
        <w:t>A</w:t>
      </w:r>
      <w:r w:rsidR="00405917">
        <w:t xml:space="preserve"> cross-sectional view of the prototype ionizer block with a single needle holder and needle in the central hole</w:t>
      </w:r>
      <w:r w:rsidR="00DC4A9B">
        <w:t xml:space="preserve"> is depicted in </w:t>
      </w:r>
      <w:r w:rsidR="00870BB6">
        <w:fldChar w:fldCharType="begin"/>
      </w:r>
      <w:r w:rsidR="00870BB6">
        <w:instrText xml:space="preserve"> REF _Ref403123861 \h </w:instrText>
      </w:r>
      <w:r w:rsidR="00870BB6">
        <w:fldChar w:fldCharType="separate"/>
      </w:r>
      <w:r w:rsidR="002273EB">
        <w:t xml:space="preserve">Figure </w:t>
      </w:r>
      <w:r w:rsidR="002273EB">
        <w:rPr>
          <w:noProof/>
        </w:rPr>
        <w:t>4</w:t>
      </w:r>
      <w:r w:rsidR="00870BB6">
        <w:fldChar w:fldCharType="end"/>
      </w:r>
      <w:r w:rsidR="00870BB6">
        <w:t>.</w:t>
      </w:r>
    </w:p>
    <w:p w:rsidR="00405917" w:rsidRDefault="00405917" w:rsidP="00133902">
      <w:r>
        <w:rPr>
          <w:noProof/>
        </w:rPr>
        <w:drawing>
          <wp:inline distT="0" distB="0" distL="0" distR="0" wp14:anchorId="05253B98" wp14:editId="006BF5B0">
            <wp:extent cx="5556885" cy="2013777"/>
            <wp:effectExtent l="19050" t="19050" r="2476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2311" cy="2015743"/>
                    </a:xfrm>
                    <a:prstGeom prst="rect">
                      <a:avLst/>
                    </a:prstGeom>
                    <a:ln>
                      <a:solidFill>
                        <a:schemeClr val="accent1"/>
                      </a:solidFill>
                    </a:ln>
                  </pic:spPr>
                </pic:pic>
              </a:graphicData>
            </a:graphic>
          </wp:inline>
        </w:drawing>
      </w:r>
    </w:p>
    <w:p w:rsidR="00405917" w:rsidRDefault="00715E9A" w:rsidP="00715E9A">
      <w:pPr>
        <w:pStyle w:val="Caption"/>
      </w:pPr>
      <w:bookmarkStart w:id="16" w:name="_Ref403123744"/>
      <w:bookmarkStart w:id="17" w:name="_Toc451353664"/>
      <w:r>
        <w:t xml:space="preserve">Figure </w:t>
      </w:r>
      <w:r w:rsidR="00E65149">
        <w:fldChar w:fldCharType="begin"/>
      </w:r>
      <w:r w:rsidR="00E65149">
        <w:instrText xml:space="preserve"> SEQ Figure \* ARABIC </w:instrText>
      </w:r>
      <w:r w:rsidR="00E65149">
        <w:fldChar w:fldCharType="separate"/>
      </w:r>
      <w:r w:rsidR="002273EB">
        <w:rPr>
          <w:noProof/>
        </w:rPr>
        <w:t>2</w:t>
      </w:r>
      <w:r w:rsidR="00E65149">
        <w:rPr>
          <w:noProof/>
        </w:rPr>
        <w:fldChar w:fldCharType="end"/>
      </w:r>
      <w:bookmarkEnd w:id="16"/>
      <w:r>
        <w:t xml:space="preserve"> </w:t>
      </w:r>
      <w:r w:rsidR="00405917">
        <w:t>As-built dimensions of the prototype stainless steel needle.</w:t>
      </w:r>
      <w:bookmarkEnd w:id="17"/>
    </w:p>
    <w:p w:rsidR="00405917" w:rsidRDefault="00405917" w:rsidP="00133902">
      <w:r>
        <w:rPr>
          <w:noProof/>
        </w:rPr>
        <w:drawing>
          <wp:inline distT="0" distB="0" distL="0" distR="0" wp14:anchorId="48BD0EA5" wp14:editId="17E7A224">
            <wp:extent cx="5593080" cy="1959968"/>
            <wp:effectExtent l="19050" t="19050" r="2667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5903" cy="1960957"/>
                    </a:xfrm>
                    <a:prstGeom prst="rect">
                      <a:avLst/>
                    </a:prstGeom>
                    <a:ln>
                      <a:solidFill>
                        <a:schemeClr val="accent1"/>
                      </a:solidFill>
                    </a:ln>
                  </pic:spPr>
                </pic:pic>
              </a:graphicData>
            </a:graphic>
          </wp:inline>
        </w:drawing>
      </w:r>
    </w:p>
    <w:p w:rsidR="00405917" w:rsidRDefault="00715E9A" w:rsidP="00715E9A">
      <w:pPr>
        <w:pStyle w:val="Caption"/>
      </w:pPr>
      <w:bookmarkStart w:id="18" w:name="_Ref403123767"/>
      <w:bookmarkStart w:id="19" w:name="_Toc451353665"/>
      <w:r>
        <w:t xml:space="preserve">Figure </w:t>
      </w:r>
      <w:r w:rsidR="00E65149">
        <w:fldChar w:fldCharType="begin"/>
      </w:r>
      <w:r w:rsidR="00E65149">
        <w:instrText xml:space="preserve"> SEQ Figure \* ARABIC </w:instrText>
      </w:r>
      <w:r w:rsidR="00E65149">
        <w:fldChar w:fldCharType="separate"/>
      </w:r>
      <w:r w:rsidR="002273EB">
        <w:rPr>
          <w:noProof/>
        </w:rPr>
        <w:t>3</w:t>
      </w:r>
      <w:r w:rsidR="00E65149">
        <w:rPr>
          <w:noProof/>
        </w:rPr>
        <w:fldChar w:fldCharType="end"/>
      </w:r>
      <w:bookmarkEnd w:id="18"/>
      <w:r>
        <w:t xml:space="preserve"> </w:t>
      </w:r>
      <w:r w:rsidR="00405917">
        <w:t>As-built dimensions of the prototype alumina needle holder.</w:t>
      </w:r>
      <w:bookmarkEnd w:id="19"/>
    </w:p>
    <w:p w:rsidR="000B5E06" w:rsidRDefault="000B5E06" w:rsidP="00133902"/>
    <w:p w:rsidR="000B5E06" w:rsidRDefault="000B5E06" w:rsidP="000B5E06"/>
    <w:tbl>
      <w:tblPr>
        <w:tblStyle w:val="TableGrid"/>
        <w:tblW w:w="0" w:type="auto"/>
        <w:jc w:val="center"/>
        <w:tblLook w:val="04A0" w:firstRow="1" w:lastRow="0" w:firstColumn="1" w:lastColumn="0" w:noHBand="0" w:noVBand="1"/>
      </w:tblPr>
      <w:tblGrid>
        <w:gridCol w:w="5226"/>
        <w:gridCol w:w="4580"/>
      </w:tblGrid>
      <w:tr w:rsidR="000B5E06" w:rsidTr="00E543A1">
        <w:trPr>
          <w:jc w:val="center"/>
        </w:trPr>
        <w:tc>
          <w:tcPr>
            <w:tcW w:w="4903" w:type="dxa"/>
            <w:tcBorders>
              <w:top w:val="single" w:sz="4" w:space="0" w:color="auto"/>
              <w:left w:val="single" w:sz="4" w:space="0" w:color="auto"/>
              <w:bottom w:val="single" w:sz="4" w:space="0" w:color="auto"/>
              <w:right w:val="nil"/>
            </w:tcBorders>
          </w:tcPr>
          <w:p w:rsidR="000B5E06" w:rsidRDefault="000B5E06" w:rsidP="00E543A1">
            <w:pPr>
              <w:keepNext/>
              <w:jc w:val="center"/>
            </w:pPr>
            <w:r w:rsidRPr="00E9537E">
              <w:rPr>
                <w:noProof/>
              </w:rPr>
              <w:lastRenderedPageBreak/>
              <w:drawing>
                <wp:inline distT="0" distB="0" distL="0" distR="0" wp14:anchorId="2C4407FC" wp14:editId="48F31E45">
                  <wp:extent cx="3177540" cy="165768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97600" cy="1668150"/>
                          </a:xfrm>
                          <a:prstGeom prst="rect">
                            <a:avLst/>
                          </a:prstGeom>
                        </pic:spPr>
                      </pic:pic>
                    </a:graphicData>
                  </a:graphic>
                </wp:inline>
              </w:drawing>
            </w:r>
          </w:p>
        </w:tc>
        <w:tc>
          <w:tcPr>
            <w:tcW w:w="4903" w:type="dxa"/>
            <w:tcBorders>
              <w:top w:val="single" w:sz="4" w:space="0" w:color="auto"/>
              <w:left w:val="nil"/>
              <w:bottom w:val="single" w:sz="4" w:space="0" w:color="auto"/>
              <w:right w:val="single" w:sz="4" w:space="0" w:color="auto"/>
            </w:tcBorders>
          </w:tcPr>
          <w:p w:rsidR="000B5E06" w:rsidRDefault="000B5E06" w:rsidP="00E543A1">
            <w:pPr>
              <w:keepNext/>
              <w:jc w:val="left"/>
            </w:pPr>
            <w:r>
              <w:t>b</w:t>
            </w:r>
            <w:r w:rsidRPr="00DC4A9B">
              <w:t>) Detail of interface of prototype needle (emitter)</w:t>
            </w:r>
            <w:r>
              <w:t xml:space="preserve"> and the needle holder.</w:t>
            </w:r>
          </w:p>
        </w:tc>
      </w:tr>
      <w:tr w:rsidR="000B5E06" w:rsidTr="00E543A1">
        <w:trPr>
          <w:jc w:val="center"/>
        </w:trPr>
        <w:tc>
          <w:tcPr>
            <w:tcW w:w="4903" w:type="dxa"/>
            <w:tcBorders>
              <w:top w:val="single" w:sz="4" w:space="0" w:color="auto"/>
            </w:tcBorders>
          </w:tcPr>
          <w:p w:rsidR="000B5E06" w:rsidRDefault="000B5E06" w:rsidP="00E543A1">
            <w:pPr>
              <w:jc w:val="center"/>
            </w:pPr>
            <w:r w:rsidRPr="00567429">
              <w:rPr>
                <w:noProof/>
              </w:rPr>
              <w:drawing>
                <wp:inline distT="0" distB="0" distL="0" distR="0" wp14:anchorId="31DD2119" wp14:editId="0B4B825E">
                  <wp:extent cx="2042160" cy="2442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53329" cy="2455660"/>
                          </a:xfrm>
                          <a:prstGeom prst="rect">
                            <a:avLst/>
                          </a:prstGeom>
                        </pic:spPr>
                      </pic:pic>
                    </a:graphicData>
                  </a:graphic>
                </wp:inline>
              </w:drawing>
            </w:r>
          </w:p>
          <w:p w:rsidR="000B5E06" w:rsidRDefault="000B5E06" w:rsidP="00E543A1">
            <w:pPr>
              <w:jc w:val="left"/>
            </w:pPr>
            <w:r>
              <w:t>a) cross-section of a center needle (emitter) in its holder within the ionizer block (prototype ionizer)</w:t>
            </w:r>
          </w:p>
        </w:tc>
        <w:tc>
          <w:tcPr>
            <w:tcW w:w="4903" w:type="dxa"/>
            <w:tcBorders>
              <w:top w:val="single" w:sz="4" w:space="0" w:color="auto"/>
            </w:tcBorders>
          </w:tcPr>
          <w:p w:rsidR="000B5E06" w:rsidRDefault="000B5E06" w:rsidP="00E543A1">
            <w:pPr>
              <w:jc w:val="center"/>
            </w:pPr>
            <w:r w:rsidRPr="00560A43">
              <w:rPr>
                <w:noProof/>
              </w:rPr>
              <w:drawing>
                <wp:inline distT="0" distB="0" distL="0" distR="0" wp14:anchorId="6AD51228" wp14:editId="0B2689B6">
                  <wp:extent cx="1592580" cy="173771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97014" cy="1742553"/>
                          </a:xfrm>
                          <a:prstGeom prst="rect">
                            <a:avLst/>
                          </a:prstGeom>
                        </pic:spPr>
                      </pic:pic>
                    </a:graphicData>
                  </a:graphic>
                </wp:inline>
              </w:drawing>
            </w:r>
          </w:p>
          <w:p w:rsidR="000B5E06" w:rsidRDefault="000B5E06" w:rsidP="00E543A1">
            <w:pPr>
              <w:jc w:val="left"/>
            </w:pPr>
            <w:r>
              <w:t xml:space="preserve">c) </w:t>
            </w:r>
            <w:r w:rsidR="00167EB8">
              <w:t xml:space="preserve">cross-sectional view through the largest diameter section of the needle </w:t>
            </w:r>
            <w:r>
              <w:t>within its holder showing the cross-section of the gas channels.</w:t>
            </w:r>
            <w:r w:rsidR="00167EB8">
              <w:t xml:space="preserve"> Along this section of the needle, the radial gap between the needle holder bore and the needle is .004”</w:t>
            </w:r>
          </w:p>
        </w:tc>
      </w:tr>
    </w:tbl>
    <w:p w:rsidR="000B5E06" w:rsidRDefault="000B5E06" w:rsidP="000B5E06">
      <w:pPr>
        <w:pStyle w:val="Caption"/>
      </w:pPr>
      <w:bookmarkStart w:id="20" w:name="_Ref403123861"/>
      <w:bookmarkStart w:id="21" w:name="_Toc451353666"/>
      <w:r>
        <w:t xml:space="preserve">Figure </w:t>
      </w:r>
      <w:r w:rsidR="00E65149">
        <w:fldChar w:fldCharType="begin"/>
      </w:r>
      <w:r w:rsidR="00E65149">
        <w:instrText xml:space="preserve"> SEQ Figure \* ARABIC </w:instrText>
      </w:r>
      <w:r w:rsidR="00E65149">
        <w:fldChar w:fldCharType="separate"/>
      </w:r>
      <w:r w:rsidR="002273EB">
        <w:rPr>
          <w:noProof/>
        </w:rPr>
        <w:t>4</w:t>
      </w:r>
      <w:r w:rsidR="00E65149">
        <w:rPr>
          <w:noProof/>
        </w:rPr>
        <w:fldChar w:fldCharType="end"/>
      </w:r>
      <w:bookmarkEnd w:id="20"/>
      <w:r>
        <w:t xml:space="preserve"> Prototype needle in holder and ionizer block, showing gas flow paths.</w:t>
      </w:r>
      <w:bookmarkEnd w:id="21"/>
    </w:p>
    <w:p w:rsidR="000B5E06" w:rsidRDefault="000B5E06" w:rsidP="000B5E06"/>
    <w:p w:rsidR="00405917" w:rsidRDefault="00ED64E8" w:rsidP="00133902">
      <w:r>
        <w:t>T</w:t>
      </w:r>
      <w:r w:rsidR="00405917">
        <w:t xml:space="preserve">he flow past the needle can be choked off as the needle is moved axially further into the holder. </w:t>
      </w:r>
      <w:r w:rsidR="002C44D3">
        <w:t xml:space="preserve">The design intent for the prototype was to set the tip back from the face of the holder by 1 mm (.040”). </w:t>
      </w:r>
      <w:r w:rsidR="00405917">
        <w:t>With the needle tip set-back from the front face of the holder and ionizer block by .020”, the radial gap varies from .001” to .004” along the constricted .125” length section of the holder.</w:t>
      </w:r>
      <w:r w:rsidR="002C44D3">
        <w:t xml:space="preserve"> </w:t>
      </w:r>
      <w:r w:rsidRPr="00F81B4E">
        <w:t xml:space="preserve">The </w:t>
      </w:r>
      <w:r>
        <w:t>g</w:t>
      </w:r>
      <w:r w:rsidRPr="00F81B4E">
        <w:t xml:space="preserve">as flows </w:t>
      </w:r>
      <w:r>
        <w:t xml:space="preserve">primarily </w:t>
      </w:r>
      <w:r w:rsidRPr="00F81B4E">
        <w:t>between the square cross section alumina insulators and the round holes in the needle holder block. The ions are formed near the tip of the needle and incorporated</w:t>
      </w:r>
      <w:r>
        <w:t xml:space="preserve"> (entrained)</w:t>
      </w:r>
      <w:r w:rsidRPr="00F81B4E">
        <w:t xml:space="preserve"> in</w:t>
      </w:r>
      <w:r>
        <w:t>to</w:t>
      </w:r>
      <w:r w:rsidRPr="00F81B4E">
        <w:t xml:space="preserve"> the gas </w:t>
      </w:r>
      <w:r w:rsidRPr="002C44D3">
        <w:t>flow.</w:t>
      </w:r>
    </w:p>
    <w:p w:rsidR="00515E7F" w:rsidRDefault="00515E7F" w:rsidP="00133902">
      <w:pPr>
        <w:pStyle w:val="Heading3"/>
      </w:pPr>
      <w:bookmarkStart w:id="22" w:name="_Toc451353649"/>
      <w:r>
        <w:t>Revised Design</w:t>
      </w:r>
      <w:r w:rsidRPr="00515E7F">
        <w:t xml:space="preserve"> Gas Flow Considerations</w:t>
      </w:r>
      <w:bookmarkEnd w:id="22"/>
    </w:p>
    <w:p w:rsidR="00615791" w:rsidRDefault="00721282" w:rsidP="00133902">
      <w:r>
        <w:t xml:space="preserve">For the revised design we wish to achieve the same Poiseuille flow conditions. </w:t>
      </w:r>
      <w:r w:rsidR="00C04D63">
        <w:t>The flow rate, Q, for the same pressure differential</w:t>
      </w:r>
      <w:r w:rsidR="00615791">
        <w:t xml:space="preserve">, </w:t>
      </w:r>
      <w:r w:rsidR="000B3BBA">
        <w:t>Δ</w:t>
      </w:r>
      <w:r w:rsidR="00615791">
        <w:t>P, varies inversely as the channel length, L, and as the 4</w:t>
      </w:r>
      <w:r w:rsidR="00615791" w:rsidRPr="00615791">
        <w:rPr>
          <w:vertAlign w:val="superscript"/>
        </w:rPr>
        <w:t>th</w:t>
      </w:r>
      <w:r w:rsidR="00615791">
        <w:t xml:space="preserve"> power of the hydraulic diameter, D</w:t>
      </w:r>
      <w:r w:rsidR="00615791" w:rsidRPr="00597A50">
        <w:rPr>
          <w:vertAlign w:val="subscript"/>
        </w:rPr>
        <w:t>h</w:t>
      </w:r>
      <w:r w:rsidR="00615791">
        <w:t>:</w:t>
      </w:r>
    </w:p>
    <w:p w:rsidR="00615791" w:rsidRDefault="00597A50" w:rsidP="00133902">
      <m:oMathPara>
        <m:oMath>
          <m:r>
            <w:rPr>
              <w:rFonts w:ascii="Cambria Math" w:hAnsi="Cambria Math"/>
            </w:rPr>
            <m:t>Q~</m:t>
          </m:r>
          <m:f>
            <m:fPr>
              <m:ctrlPr>
                <w:rPr>
                  <w:rFonts w:ascii="Cambria Math" w:hAnsi="Cambria Math"/>
                  <w:i/>
                </w:rPr>
              </m:ctrlPr>
            </m:fPr>
            <m:num>
              <m:r>
                <w:rPr>
                  <w:rFonts w:ascii="Cambria Math" w:hAnsi="Cambria Math"/>
                </w:rPr>
                <m:t>∆P</m:t>
              </m:r>
              <m:sSubSup>
                <m:sSubSupPr>
                  <m:ctrlPr>
                    <w:rPr>
                      <w:rFonts w:ascii="Cambria Math" w:hAnsi="Cambria Math"/>
                      <w:i/>
                    </w:rPr>
                  </m:ctrlPr>
                </m:sSubSupPr>
                <m:e>
                  <m:r>
                    <w:rPr>
                      <w:rFonts w:ascii="Cambria Math" w:hAnsi="Cambria Math"/>
                    </w:rPr>
                    <m:t>D</m:t>
                  </m:r>
                </m:e>
                <m:sub>
                  <m:r>
                    <w:rPr>
                      <w:rFonts w:ascii="Cambria Math" w:hAnsi="Cambria Math"/>
                    </w:rPr>
                    <m:t>h</m:t>
                  </m:r>
                </m:sub>
                <m:sup>
                  <m:r>
                    <w:rPr>
                      <w:rFonts w:ascii="Cambria Math" w:hAnsi="Cambria Math"/>
                    </w:rPr>
                    <m:t>4</m:t>
                  </m:r>
                </m:sup>
              </m:sSubSup>
            </m:num>
            <m:den>
              <m:r>
                <w:rPr>
                  <w:rFonts w:ascii="Cambria Math" w:hAnsi="Cambria Math"/>
                </w:rPr>
                <m:t>L</m:t>
              </m:r>
            </m:den>
          </m:f>
        </m:oMath>
      </m:oMathPara>
    </w:p>
    <w:p w:rsidR="00515E7F" w:rsidRDefault="00597A50" w:rsidP="00133902">
      <w:r>
        <w:lastRenderedPageBreak/>
        <w:t>The hydraulic diameter, D</w:t>
      </w:r>
      <w:r w:rsidRPr="00597A50">
        <w:rPr>
          <w:vertAlign w:val="subscript"/>
        </w:rPr>
        <w:t>h</w:t>
      </w:r>
      <w:r>
        <w:t xml:space="preserve">, is equal to 4 times the channel cross-sectional area divided by the perimeter of the channel. </w:t>
      </w:r>
    </w:p>
    <w:p w:rsidR="00011188" w:rsidRDefault="00011188" w:rsidP="00133902">
      <w:r>
        <w:t>The prototype needle (emitter) folder has L = 1.75”, a channel gap width of .021” and D</w:t>
      </w:r>
      <w:r w:rsidRPr="00597A50">
        <w:rPr>
          <w:vertAlign w:val="subscript"/>
        </w:rPr>
        <w:t>h</w:t>
      </w:r>
      <w:r>
        <w:t xml:space="preserve"> = .021</w:t>
      </w:r>
      <w:r w:rsidR="003F4254">
        <w:t>2</w:t>
      </w:r>
      <w:r>
        <w:t>”. The revised design has L = 0.85”</w:t>
      </w:r>
      <w:r w:rsidRPr="00011188">
        <w:t xml:space="preserve"> </w:t>
      </w:r>
      <w:r>
        <w:t>”, a channel gap width of .0131” and D</w:t>
      </w:r>
      <w:r w:rsidRPr="00597A50">
        <w:rPr>
          <w:vertAlign w:val="subscript"/>
        </w:rPr>
        <w:t>h</w:t>
      </w:r>
      <w:r w:rsidR="003F4254">
        <w:t xml:space="preserve"> = .0174</w:t>
      </w:r>
      <w:r>
        <w:t>”.</w:t>
      </w:r>
    </w:p>
    <w:p w:rsidR="00405917" w:rsidRDefault="00405917" w:rsidP="00133902">
      <w:pPr>
        <w:pStyle w:val="Heading3"/>
      </w:pPr>
      <w:bookmarkStart w:id="23" w:name="_Toc451353650"/>
      <w:r>
        <w:t>Ionization Needles</w:t>
      </w:r>
      <w:bookmarkEnd w:id="23"/>
    </w:p>
    <w:p w:rsidR="001C2AC9" w:rsidRDefault="005034C1" w:rsidP="00133902">
      <w:r>
        <w:t>The prototype unit used a stainless steel needle (emitter)</w:t>
      </w:r>
      <w:r w:rsidR="001C2AC9">
        <w:t xml:space="preserve"> with a somewhat elaborate profile</w:t>
      </w:r>
      <w:r>
        <w:t xml:space="preserve">. </w:t>
      </w:r>
      <w:r w:rsidR="001C2AC9">
        <w:t>Most commercially available emitter points (ionization needles) are simply small diameter rods with a conical tip machined at one end. The base diameter of the conical feature on the prototype emitter is ~.025”.</w:t>
      </w:r>
    </w:p>
    <w:p w:rsidR="005034C1" w:rsidRDefault="005034C1" w:rsidP="00133902">
      <w:r>
        <w:t>Commercial units use other materials such as Tantalum and Titanium. Since the applied voltage (~3.5 kV peak) is far in excess of the material’s work function, the only reason to consider other materials might be reduced particulate generation (wear). However since the duty cycle for our unit should be quite low</w:t>
      </w:r>
      <w:r w:rsidR="00857A14">
        <w:t>, any resulting</w:t>
      </w:r>
      <w:r>
        <w:t xml:space="preserve"> particulate generation and wear should not be a significant concern.</w:t>
      </w:r>
    </w:p>
    <w:p w:rsidR="00405917" w:rsidRDefault="00405917" w:rsidP="00133902">
      <w:r>
        <w:t xml:space="preserve">Replacement ionization needles </w:t>
      </w:r>
      <w:r w:rsidR="00857A14">
        <w:t xml:space="preserve">for commercial in-air systems </w:t>
      </w:r>
      <w:r>
        <w:t xml:space="preserve">are available (some are Ti), but dimensional information is missing. We could pursue with the manufacturers as a potential source for our ion generator. For example </w:t>
      </w:r>
      <w:hyperlink r:id="rId18" w:history="1">
        <w:r w:rsidRPr="00D0159C">
          <w:rPr>
            <w:rStyle w:val="Hyperlink"/>
          </w:rPr>
          <w:t>replacement titanium emitters for Terra Universal ionizing bars</w:t>
        </w:r>
      </w:hyperlink>
      <w:r>
        <w:t xml:space="preserve"> and </w:t>
      </w:r>
      <w:hyperlink r:id="rId19" w:history="1">
        <w:r w:rsidRPr="00A16D69">
          <w:rPr>
            <w:rStyle w:val="Hyperlink"/>
          </w:rPr>
          <w:t>Simco Ion Technical Note “emitter points”</w:t>
        </w:r>
      </w:hyperlink>
      <w:r>
        <w:t xml:space="preserve">. This later link has interesting information about the tendency of emitters to produce episodic particle bursts. However this is likely at higher voltages and currents than we will employ for this design. Simco Ion has emitters comprised of single crystal silicon, a tungsten alloy and titanium. The only dimensional information available on the web site are the emitter lengths; Some (1.28” and 1.32” lengths) may fit into our </w:t>
      </w:r>
      <w:r w:rsidR="00615D9C">
        <w:t>proposed design</w:t>
      </w:r>
      <w:r>
        <w:t xml:space="preserve">. </w:t>
      </w:r>
    </w:p>
    <w:p w:rsidR="00405917" w:rsidRDefault="00E65149" w:rsidP="00133902">
      <w:hyperlink r:id="rId20" w:history="1">
        <w:r w:rsidR="00405917" w:rsidRPr="00D0159C">
          <w:rPr>
            <w:rStyle w:val="Hyperlink"/>
          </w:rPr>
          <w:t>Semprex has punch/probe needles</w:t>
        </w:r>
      </w:hyperlink>
      <w:r w:rsidR="00405917">
        <w:t xml:space="preserve"> in stock or special order  but only for Tungsten Carbide (WC), Beryllium Copper (BeCu) and Steel (M2 HSS). Diameters are .025”, .028”, .031” in lengths from .5” to 2”</w:t>
      </w:r>
    </w:p>
    <w:p w:rsidR="00405917" w:rsidRDefault="00405917" w:rsidP="00133902">
      <w:r>
        <w:t xml:space="preserve">Titanium rod is available in diameters of .125” and larger. Titanium wire is spooled (not straight). However Ti welding rod is available in “sticks” from </w:t>
      </w:r>
      <w:hyperlink r:id="rId21" w:history="1">
        <w:r w:rsidRPr="00D0159C">
          <w:rPr>
            <w:rStyle w:val="Hyperlink"/>
          </w:rPr>
          <w:t>Titanium Joe</w:t>
        </w:r>
      </w:hyperlink>
      <w:r>
        <w:t xml:space="preserve">: CP2, .030” dia. and 6AL-4V, .035” dia. </w:t>
      </w:r>
      <w:hyperlink r:id="rId22" w:history="1">
        <w:r w:rsidRPr="00852B86">
          <w:rPr>
            <w:rStyle w:val="Hyperlink"/>
          </w:rPr>
          <w:t>Tricor Metals</w:t>
        </w:r>
      </w:hyperlink>
      <w:r>
        <w:t xml:space="preserve"> also has straight Ti rod with .030” diameter.</w:t>
      </w:r>
    </w:p>
    <w:p w:rsidR="00405917" w:rsidRDefault="00615D9C" w:rsidP="00133902">
      <w:r>
        <w:t>F</w:t>
      </w:r>
      <w:r w:rsidR="00405917">
        <w:t>or Tantalum only larger diameter rod is available and would have to be machined down to a suitable diameter.</w:t>
      </w:r>
    </w:p>
    <w:p w:rsidR="00563C77" w:rsidRDefault="00563C77" w:rsidP="00133902">
      <w:r>
        <w:t>We propose to use a small diameter rod with a conical machined (ground) tip with dimensions similar to the tip of the prototype needles and the Semprex needles.</w:t>
      </w:r>
    </w:p>
    <w:p w:rsidR="00F84267" w:rsidRDefault="00405917" w:rsidP="00133902">
      <w:r>
        <w:t xml:space="preserve">Attaching or joining the needle to the electrical lead can be challenging depending upon the material. </w:t>
      </w:r>
      <w:r w:rsidR="001C2AC9">
        <w:t xml:space="preserve">The prototype needle was tinned and soldered to the resistor lead. </w:t>
      </w:r>
      <w:r>
        <w:t xml:space="preserve">Most commercial emitters are friction gripped for easy replacement after wear. Since the duty cycle for our emitters are extremely low, we really don’t need to worry about wear. However a friction grip </w:t>
      </w:r>
      <w:r w:rsidR="00857A14">
        <w:t xml:space="preserve">(using a pin receptacle generally employed on printed circuit boards) </w:t>
      </w:r>
      <w:r>
        <w:t>would allow us to (a) adjust axial position and (b) replace with different needle materials or geometries easily for experimentation.</w:t>
      </w:r>
      <w:r w:rsidR="001C2AC9">
        <w:t xml:space="preserve"> </w:t>
      </w:r>
    </w:p>
    <w:p w:rsidR="00405917" w:rsidRDefault="00405917" w:rsidP="00133902">
      <w:pPr>
        <w:pStyle w:val="Heading3"/>
      </w:pPr>
      <w:bookmarkStart w:id="24" w:name="_Toc451353651"/>
      <w:r>
        <w:lastRenderedPageBreak/>
        <w:t>Pin Receptacles</w:t>
      </w:r>
      <w:bookmarkEnd w:id="24"/>
    </w:p>
    <w:p w:rsidR="00405917" w:rsidRDefault="00405917" w:rsidP="00133902">
      <w:r>
        <w:t>One means of providing a friction grip on the needle is to use printed circuit board (PCB) pin receptacles. Mill-Max is one source. Based on the Semprex needles, the Ti welding rod and the base dia of Rai’s needle, diameters in the range of .025” to .035” are good choices. Mill-Max part #0305 mates with .025” - .037” diameter pins in a thru-hole arrangement:</w:t>
      </w:r>
    </w:p>
    <w:p w:rsidR="00405917" w:rsidRDefault="00405917" w:rsidP="00F866D8">
      <w:pPr>
        <w:jc w:val="center"/>
      </w:pPr>
      <w:r w:rsidRPr="00886967">
        <w:rPr>
          <w:noProof/>
        </w:rPr>
        <w:drawing>
          <wp:inline distT="0" distB="0" distL="0" distR="0" wp14:anchorId="14236E3F" wp14:editId="2E4928E6">
            <wp:extent cx="3549358" cy="20837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50064" cy="2084118"/>
                    </a:xfrm>
                    <a:prstGeom prst="rect">
                      <a:avLst/>
                    </a:prstGeom>
                  </pic:spPr>
                </pic:pic>
              </a:graphicData>
            </a:graphic>
          </wp:inline>
        </w:drawing>
      </w:r>
    </w:p>
    <w:p w:rsidR="00F866D8" w:rsidRDefault="00F866D8" w:rsidP="00F866D8">
      <w:pPr>
        <w:pStyle w:val="Caption"/>
      </w:pPr>
      <w:bookmarkStart w:id="25" w:name="_Toc451353667"/>
      <w:r>
        <w:t xml:space="preserve">Figure </w:t>
      </w:r>
      <w:r w:rsidR="00E65149">
        <w:fldChar w:fldCharType="begin"/>
      </w:r>
      <w:r w:rsidR="00E65149">
        <w:instrText xml:space="preserve"> SEQ Figure \* ARABIC </w:instrText>
      </w:r>
      <w:r w:rsidR="00E65149">
        <w:fldChar w:fldCharType="separate"/>
      </w:r>
      <w:r w:rsidR="002273EB">
        <w:rPr>
          <w:noProof/>
        </w:rPr>
        <w:t>5</w:t>
      </w:r>
      <w:r w:rsidR="00E65149">
        <w:rPr>
          <w:noProof/>
        </w:rPr>
        <w:fldChar w:fldCharType="end"/>
      </w:r>
      <w:r>
        <w:t xml:space="preserve"> possible pin receptacle for the Needles (Emitters)</w:t>
      </w:r>
      <w:bookmarkEnd w:id="25"/>
    </w:p>
    <w:p w:rsidR="00405917" w:rsidRDefault="001C2AC9" w:rsidP="001C2AC9">
      <w:pPr>
        <w:pStyle w:val="Heading3"/>
      </w:pPr>
      <w:bookmarkStart w:id="26" w:name="_Toc451353652"/>
      <w:r>
        <w:t>Ionizer Assembly</w:t>
      </w:r>
      <w:bookmarkEnd w:id="26"/>
    </w:p>
    <w:p w:rsidR="00405917" w:rsidRDefault="001C2AC9" w:rsidP="00133902">
      <w:r>
        <w:t>The proposed ionizer unit design (</w:t>
      </w:r>
      <w:r>
        <w:fldChar w:fldCharType="begin"/>
      </w:r>
      <w:r>
        <w:instrText xml:space="preserve"> REF _Ref403125195 \h </w:instrText>
      </w:r>
      <w:r>
        <w:fldChar w:fldCharType="separate"/>
      </w:r>
      <w:r w:rsidR="002273EB">
        <w:t xml:space="preserve">Figure </w:t>
      </w:r>
      <w:r w:rsidR="002273EB">
        <w:rPr>
          <w:noProof/>
        </w:rPr>
        <w:t>6</w:t>
      </w:r>
      <w:r>
        <w:fldChar w:fldCharType="end"/>
      </w:r>
      <w:r>
        <w:t>) is re-packaged to incorporate the following features</w:t>
      </w:r>
      <w:r w:rsidR="0047504D">
        <w:t xml:space="preserve"> and changes</w:t>
      </w:r>
      <w:r>
        <w:t>:</w:t>
      </w:r>
    </w:p>
    <w:p w:rsidR="0047504D" w:rsidRDefault="00F13B46" w:rsidP="00C800C0">
      <w:pPr>
        <w:pStyle w:val="ListParagraph"/>
        <w:numPr>
          <w:ilvl w:val="0"/>
          <w:numId w:val="29"/>
        </w:numPr>
      </w:pPr>
      <w:r>
        <w:t>Needle H</w:t>
      </w:r>
      <w:r w:rsidR="0047504D">
        <w:t>older</w:t>
      </w:r>
      <w:r>
        <w:t xml:space="preserve"> composed of Macor (rather than Alumina, for ease of machining)</w:t>
      </w:r>
    </w:p>
    <w:p w:rsidR="001C2AC9" w:rsidRDefault="00C800C0" w:rsidP="00C800C0">
      <w:pPr>
        <w:pStyle w:val="ListParagraph"/>
        <w:numPr>
          <w:ilvl w:val="0"/>
          <w:numId w:val="29"/>
        </w:numPr>
      </w:pPr>
      <w:r>
        <w:t xml:space="preserve">Positive retention of the </w:t>
      </w:r>
      <w:r w:rsidR="00F13B46">
        <w:t xml:space="preserve">Needle Holder (for the prototype </w:t>
      </w:r>
      <w:r w:rsidR="00F860E6">
        <w:t>a small amount of indium was used to secure, by an interference fit, within the bores of the ionizer block)</w:t>
      </w:r>
      <w:r w:rsidR="005A19BA">
        <w:t xml:space="preserve">; see </w:t>
      </w:r>
      <w:r w:rsidR="00485290">
        <w:fldChar w:fldCharType="begin"/>
      </w:r>
      <w:r w:rsidR="00485290">
        <w:instrText xml:space="preserve"> REF _Ref403128447 \h </w:instrText>
      </w:r>
      <w:r w:rsidR="00485290">
        <w:fldChar w:fldCharType="separate"/>
      </w:r>
      <w:r w:rsidR="002273EB">
        <w:t xml:space="preserve">Figure </w:t>
      </w:r>
      <w:r w:rsidR="002273EB">
        <w:rPr>
          <w:noProof/>
        </w:rPr>
        <w:t>7</w:t>
      </w:r>
      <w:r w:rsidR="00485290">
        <w:fldChar w:fldCharType="end"/>
      </w:r>
    </w:p>
    <w:p w:rsidR="00F860E6" w:rsidRDefault="00F860E6" w:rsidP="00C800C0">
      <w:pPr>
        <w:pStyle w:val="ListParagraph"/>
        <w:numPr>
          <w:ilvl w:val="0"/>
          <w:numId w:val="29"/>
        </w:numPr>
      </w:pPr>
      <w:r>
        <w:t>The resistor “pack” joined electrically and mechanically via Printed Circuit Boards (PCBs)</w:t>
      </w:r>
      <w:r w:rsidR="00F3473B">
        <w:rPr>
          <w:rStyle w:val="EndnoteReference"/>
        </w:rPr>
        <w:endnoteReference w:id="15"/>
      </w:r>
      <w:r w:rsidR="00F3473B">
        <w:t>. The PCBs are comprised of Kapton and are ‘sandwiched’ for structural support by PEEK components.</w:t>
      </w:r>
    </w:p>
    <w:p w:rsidR="00F23D82" w:rsidRDefault="00F23D82" w:rsidP="00C800C0">
      <w:pPr>
        <w:pStyle w:val="ListParagraph"/>
        <w:numPr>
          <w:ilvl w:val="0"/>
          <w:numId w:val="29"/>
        </w:numPr>
      </w:pPr>
      <w:r>
        <w:t>The resistor “pack” secured to the ionizer block with hex stand-offs</w:t>
      </w:r>
    </w:p>
    <w:p w:rsidR="00F23D82" w:rsidRDefault="00F23D82" w:rsidP="00C800C0">
      <w:pPr>
        <w:pStyle w:val="ListParagraph"/>
        <w:numPr>
          <w:ilvl w:val="0"/>
          <w:numId w:val="29"/>
        </w:numPr>
      </w:pPr>
      <w:r>
        <w:t>An o-ring gland added to the ionizer block (in the prototype the o-ring had no gland)</w:t>
      </w:r>
    </w:p>
    <w:p w:rsidR="00F23D82" w:rsidRDefault="00F23D82" w:rsidP="00C800C0">
      <w:pPr>
        <w:pStyle w:val="ListParagraph"/>
        <w:numPr>
          <w:ilvl w:val="0"/>
          <w:numId w:val="29"/>
        </w:numPr>
      </w:pPr>
      <w:r>
        <w:t>The Needles (Emitters) have a simpler, more typical, profile</w:t>
      </w:r>
    </w:p>
    <w:p w:rsidR="00AD0676" w:rsidRDefault="00F3473B" w:rsidP="005A19BA">
      <w:pPr>
        <w:jc w:val="center"/>
      </w:pPr>
      <w:r w:rsidRPr="00F3473B">
        <w:rPr>
          <w:noProof/>
        </w:rPr>
        <w:lastRenderedPageBreak/>
        <w:drawing>
          <wp:inline distT="0" distB="0" distL="0" distR="0">
            <wp:extent cx="6089650" cy="50040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9650" cy="5004016"/>
                    </a:xfrm>
                    <a:prstGeom prst="rect">
                      <a:avLst/>
                    </a:prstGeom>
                    <a:noFill/>
                    <a:ln>
                      <a:noFill/>
                    </a:ln>
                  </pic:spPr>
                </pic:pic>
              </a:graphicData>
            </a:graphic>
          </wp:inline>
        </w:drawing>
      </w:r>
    </w:p>
    <w:p w:rsidR="00405917" w:rsidRDefault="001C2AC9" w:rsidP="001C2AC9">
      <w:pPr>
        <w:pStyle w:val="Caption"/>
        <w:rPr>
          <w:noProof/>
        </w:rPr>
      </w:pPr>
      <w:bookmarkStart w:id="27" w:name="_Ref403125195"/>
      <w:bookmarkStart w:id="28" w:name="_Toc451353668"/>
      <w:r>
        <w:t xml:space="preserve">Figure </w:t>
      </w:r>
      <w:r w:rsidR="00E65149">
        <w:fldChar w:fldCharType="begin"/>
      </w:r>
      <w:r w:rsidR="00E65149">
        <w:instrText xml:space="preserve"> SEQ Figure \* ARABIC </w:instrText>
      </w:r>
      <w:r w:rsidR="00E65149">
        <w:fldChar w:fldCharType="separate"/>
      </w:r>
      <w:r w:rsidR="002273EB">
        <w:rPr>
          <w:noProof/>
        </w:rPr>
        <w:t>6</w:t>
      </w:r>
      <w:r w:rsidR="00E65149">
        <w:rPr>
          <w:noProof/>
        </w:rPr>
        <w:fldChar w:fldCharType="end"/>
      </w:r>
      <w:bookmarkEnd w:id="27"/>
      <w:r>
        <w:t xml:space="preserve"> Cross-section of </w:t>
      </w:r>
      <w:r w:rsidR="005A19BA">
        <w:t xml:space="preserve">preliminary </w:t>
      </w:r>
      <w:r>
        <w:t>proposed ionizer desig</w:t>
      </w:r>
      <w:r w:rsidR="00F3473B">
        <w:t>n</w:t>
      </w:r>
      <w:bookmarkEnd w:id="28"/>
    </w:p>
    <w:p w:rsidR="00D71B61" w:rsidRDefault="00ED72D5" w:rsidP="005A19BA">
      <w:pPr>
        <w:jc w:val="center"/>
      </w:pPr>
      <w:r w:rsidRPr="00ED72D5">
        <w:rPr>
          <w:noProof/>
        </w:rPr>
        <w:drawing>
          <wp:inline distT="0" distB="0" distL="0" distR="0" wp14:anchorId="5A357F39" wp14:editId="515E8E10">
            <wp:extent cx="3142103" cy="246126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0296" cy="2475511"/>
                    </a:xfrm>
                    <a:prstGeom prst="rect">
                      <a:avLst/>
                    </a:prstGeom>
                  </pic:spPr>
                </pic:pic>
              </a:graphicData>
            </a:graphic>
          </wp:inline>
        </w:drawing>
      </w:r>
    </w:p>
    <w:p w:rsidR="00ED72D5" w:rsidRDefault="00485290" w:rsidP="00485290">
      <w:pPr>
        <w:pStyle w:val="Caption"/>
      </w:pPr>
      <w:bookmarkStart w:id="29" w:name="_Ref403128447"/>
      <w:bookmarkStart w:id="30" w:name="_Toc451353669"/>
      <w:r>
        <w:t xml:space="preserve">Figure </w:t>
      </w:r>
      <w:r w:rsidR="00E65149">
        <w:fldChar w:fldCharType="begin"/>
      </w:r>
      <w:r w:rsidR="00E65149">
        <w:instrText xml:space="preserve"> SEQ Figure \* ARABIC </w:instrText>
      </w:r>
      <w:r w:rsidR="00E65149">
        <w:fldChar w:fldCharType="separate"/>
      </w:r>
      <w:r w:rsidR="002273EB">
        <w:rPr>
          <w:noProof/>
        </w:rPr>
        <w:t>7</w:t>
      </w:r>
      <w:r w:rsidR="00E65149">
        <w:rPr>
          <w:noProof/>
        </w:rPr>
        <w:fldChar w:fldCharType="end"/>
      </w:r>
      <w:bookmarkEnd w:id="29"/>
      <w:r>
        <w:t xml:space="preserve"> </w:t>
      </w:r>
      <w:r w:rsidR="00ED72D5">
        <w:t>Needle holder retention features</w:t>
      </w:r>
      <w:bookmarkEnd w:id="30"/>
    </w:p>
    <w:p w:rsidR="00485290" w:rsidRPr="00485290" w:rsidRDefault="00485290" w:rsidP="00485290"/>
    <w:p w:rsidR="00BF7668" w:rsidRDefault="00BF7668" w:rsidP="00133902">
      <w:pPr>
        <w:pStyle w:val="Heading2"/>
      </w:pPr>
      <w:bookmarkStart w:id="31" w:name="_Toc451353653"/>
      <w:r>
        <w:t>Vacuum “Tree”</w:t>
      </w:r>
      <w:r w:rsidR="003D0C72">
        <w:t xml:space="preserve"> Assembly</w:t>
      </w:r>
      <w:bookmarkEnd w:id="31"/>
    </w:p>
    <w:p w:rsidR="00BF7668" w:rsidRDefault="005C6E8C" w:rsidP="00133902">
      <w:r>
        <w:t xml:space="preserve">The vacuum envelope (or “tree”) is essentially the same </w:t>
      </w:r>
      <w:r w:rsidR="00CD7CDB">
        <w:t>as the prototype design (</w:t>
      </w:r>
      <w:r w:rsidR="00CD7CDB">
        <w:fldChar w:fldCharType="begin"/>
      </w:r>
      <w:r w:rsidR="00CD7CDB">
        <w:instrText xml:space="preserve"> REF _Ref403463106 \h </w:instrText>
      </w:r>
      <w:r w:rsidR="00CD7CDB">
        <w:fldChar w:fldCharType="separate"/>
      </w:r>
      <w:r w:rsidR="002273EB">
        <w:t xml:space="preserve">Figure </w:t>
      </w:r>
      <w:r w:rsidR="002273EB">
        <w:rPr>
          <w:noProof/>
        </w:rPr>
        <w:t>8</w:t>
      </w:r>
      <w:r w:rsidR="00CD7CDB">
        <w:fldChar w:fldCharType="end"/>
      </w:r>
      <w:r w:rsidR="00CD7CDB">
        <w:t>), with the reduction of one gate valve).</w:t>
      </w:r>
    </w:p>
    <w:p w:rsidR="00CB26FD" w:rsidRDefault="00CB26FD" w:rsidP="00FA3CD6">
      <w:pPr>
        <w:jc w:val="center"/>
      </w:pPr>
      <w:r>
        <w:rPr>
          <w:noProof/>
        </w:rPr>
        <w:drawing>
          <wp:inline distT="0" distB="0" distL="0" distR="0" wp14:anchorId="1EACFFD3" wp14:editId="6DDEFC65">
            <wp:extent cx="6089650" cy="3100070"/>
            <wp:effectExtent l="0" t="0" r="635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JPG"/>
                    <pic:cNvPicPr/>
                  </pic:nvPicPr>
                  <pic:blipFill>
                    <a:blip r:embed="rId26">
                      <a:extLst>
                        <a:ext uri="{28A0092B-C50C-407E-A947-70E740481C1C}">
                          <a14:useLocalDpi xmlns:a14="http://schemas.microsoft.com/office/drawing/2010/main" val="0"/>
                        </a:ext>
                      </a:extLst>
                    </a:blip>
                    <a:stretch>
                      <a:fillRect/>
                    </a:stretch>
                  </pic:blipFill>
                  <pic:spPr>
                    <a:xfrm>
                      <a:off x="0" y="0"/>
                      <a:ext cx="6089650" cy="3100070"/>
                    </a:xfrm>
                    <a:prstGeom prst="rect">
                      <a:avLst/>
                    </a:prstGeom>
                  </pic:spPr>
                </pic:pic>
              </a:graphicData>
            </a:graphic>
          </wp:inline>
        </w:drawing>
      </w:r>
    </w:p>
    <w:p w:rsidR="00BF7668" w:rsidRDefault="00FA3CD6" w:rsidP="00FA3CD6">
      <w:pPr>
        <w:pStyle w:val="Caption"/>
      </w:pPr>
      <w:bookmarkStart w:id="32" w:name="_Ref403463106"/>
      <w:bookmarkStart w:id="33" w:name="_Toc451353670"/>
      <w:r>
        <w:t xml:space="preserve">Figure </w:t>
      </w:r>
      <w:r w:rsidR="00E65149">
        <w:fldChar w:fldCharType="begin"/>
      </w:r>
      <w:r w:rsidR="00E65149">
        <w:instrText xml:space="preserve"> SEQ Figure \* ARABIC </w:instrText>
      </w:r>
      <w:r w:rsidR="00E65149">
        <w:fldChar w:fldCharType="separate"/>
      </w:r>
      <w:r w:rsidR="002273EB">
        <w:rPr>
          <w:noProof/>
        </w:rPr>
        <w:t>8</w:t>
      </w:r>
      <w:r w:rsidR="00E65149">
        <w:rPr>
          <w:noProof/>
        </w:rPr>
        <w:fldChar w:fldCharType="end"/>
      </w:r>
      <w:bookmarkEnd w:id="32"/>
      <w:r>
        <w:t xml:space="preserve"> Overall Vacuum “Tree” Assembly</w:t>
      </w:r>
      <w:bookmarkEnd w:id="33"/>
    </w:p>
    <w:p w:rsidR="00CD7CDB" w:rsidRPr="00CD7CDB" w:rsidRDefault="00CD7CDB" w:rsidP="00CD7CDB">
      <w:r>
        <w:t>The aperture plate separates the ion generator at modest pressure (~200 to ~900 torr)</w:t>
      </w:r>
      <w:r w:rsidR="00653F6D">
        <w:t xml:space="preserve"> from the test mass chamber at low (~1 torr) pressure.</w:t>
      </w:r>
      <w:r>
        <w:t xml:space="preserve"> Although the ionizer block has been shortened in the production version, the distance from the emitter tips to the aperture plate</w:t>
      </w:r>
      <w:r w:rsidR="00653F6D">
        <w:t xml:space="preserve"> remains the same (</w:t>
      </w:r>
      <w:r w:rsidR="00653F6D">
        <w:fldChar w:fldCharType="begin"/>
      </w:r>
      <w:r w:rsidR="00653F6D">
        <w:instrText xml:space="preserve"> REF _Ref403463638 \h </w:instrText>
      </w:r>
      <w:r w:rsidR="00653F6D">
        <w:fldChar w:fldCharType="separate"/>
      </w:r>
      <w:r w:rsidR="002273EB">
        <w:t xml:space="preserve">Figure </w:t>
      </w:r>
      <w:r w:rsidR="002273EB">
        <w:rPr>
          <w:noProof/>
        </w:rPr>
        <w:t>9</w:t>
      </w:r>
      <w:r w:rsidR="00653F6D">
        <w:fldChar w:fldCharType="end"/>
      </w:r>
      <w:r w:rsidR="00653F6D">
        <w:t>).</w:t>
      </w:r>
    </w:p>
    <w:p w:rsidR="003D0C72" w:rsidRDefault="00FA3CD6" w:rsidP="00FA3CD6">
      <w:pPr>
        <w:jc w:val="center"/>
      </w:pPr>
      <w:r w:rsidRPr="00FA3CD6">
        <w:rPr>
          <w:noProof/>
        </w:rPr>
        <w:drawing>
          <wp:inline distT="0" distB="0" distL="0" distR="0" wp14:anchorId="62DABD4E" wp14:editId="7C9D3C50">
            <wp:extent cx="4082824" cy="28672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8067" cy="2870947"/>
                    </a:xfrm>
                    <a:prstGeom prst="rect">
                      <a:avLst/>
                    </a:prstGeom>
                    <a:noFill/>
                    <a:ln>
                      <a:noFill/>
                    </a:ln>
                  </pic:spPr>
                </pic:pic>
              </a:graphicData>
            </a:graphic>
          </wp:inline>
        </w:drawing>
      </w:r>
    </w:p>
    <w:p w:rsidR="00FA3CD6" w:rsidRDefault="00FA3CD6" w:rsidP="00FA3CD6">
      <w:pPr>
        <w:pStyle w:val="Caption"/>
      </w:pPr>
      <w:bookmarkStart w:id="34" w:name="_Ref403463638"/>
      <w:bookmarkStart w:id="35" w:name="_Toc451353671"/>
      <w:r>
        <w:lastRenderedPageBreak/>
        <w:t xml:space="preserve">Figure </w:t>
      </w:r>
      <w:r w:rsidR="00E65149">
        <w:fldChar w:fldCharType="begin"/>
      </w:r>
      <w:r w:rsidR="00E65149">
        <w:instrText xml:space="preserve"> SEQ Figure \* ARABIC </w:instrText>
      </w:r>
      <w:r w:rsidR="00E65149">
        <w:fldChar w:fldCharType="separate"/>
      </w:r>
      <w:r w:rsidR="002273EB">
        <w:rPr>
          <w:noProof/>
        </w:rPr>
        <w:t>9</w:t>
      </w:r>
      <w:r w:rsidR="00E65149">
        <w:rPr>
          <w:noProof/>
        </w:rPr>
        <w:fldChar w:fldCharType="end"/>
      </w:r>
      <w:bookmarkEnd w:id="34"/>
      <w:r>
        <w:t xml:space="preserve"> Emitter and Aperture separation</w:t>
      </w:r>
      <w:bookmarkEnd w:id="35"/>
    </w:p>
    <w:p w:rsidR="00653F6D" w:rsidRDefault="00653F6D" w:rsidP="00653F6D">
      <w:r>
        <w:t>The 19 emitter points are aligned to 19 holes in an aperture plate. Alignment marks on the aperture plate, the ionizer block and the vacuum cross will be</w:t>
      </w:r>
      <w:r>
        <w:rPr>
          <w:rStyle w:val="EndnoteReference"/>
        </w:rPr>
        <w:endnoteReference w:id="16"/>
      </w:r>
      <w:r>
        <w:t xml:space="preserve"> included in the design.</w:t>
      </w:r>
    </w:p>
    <w:p w:rsidR="00133902" w:rsidRDefault="00133902" w:rsidP="00133902">
      <w:pPr>
        <w:pStyle w:val="Heading2"/>
      </w:pPr>
      <w:bookmarkStart w:id="36" w:name="_Toc451353654"/>
      <w:r>
        <w:t>Electronics</w:t>
      </w:r>
      <w:bookmarkEnd w:id="36"/>
    </w:p>
    <w:p w:rsidR="00063B7A" w:rsidRDefault="00063B7A" w:rsidP="00063B7A">
      <w:r>
        <w:t>All of the electronics will be placed into (or on) a small/short rolling electronics rack (or table) for ease in moving the system in case access near the BSC chamber is needed.</w:t>
      </w:r>
    </w:p>
    <w:p w:rsidR="00063B7A" w:rsidRDefault="00063B7A" w:rsidP="00063B7A">
      <w:r>
        <w:t>The electronics (</w:t>
      </w:r>
      <w:r>
        <w:fldChar w:fldCharType="begin"/>
      </w:r>
      <w:r>
        <w:instrText xml:space="preserve"> REF _Ref403560645 \h </w:instrText>
      </w:r>
      <w:r>
        <w:fldChar w:fldCharType="separate"/>
      </w:r>
      <w:r w:rsidR="002273EB">
        <w:t xml:space="preserve">Figure </w:t>
      </w:r>
      <w:r w:rsidR="002273EB">
        <w:rPr>
          <w:noProof/>
        </w:rPr>
        <w:t>1</w:t>
      </w:r>
      <w:r>
        <w:fldChar w:fldCharType="end"/>
      </w:r>
      <w:r>
        <w:t>) consist of the following modules:</w:t>
      </w:r>
    </w:p>
    <w:p w:rsidR="00063B7A" w:rsidRDefault="00C275DB" w:rsidP="002E1A7D">
      <w:pPr>
        <w:pStyle w:val="ListParagraph"/>
        <w:numPr>
          <w:ilvl w:val="0"/>
          <w:numId w:val="33"/>
        </w:numPr>
      </w:pPr>
      <w:r>
        <w:t xml:space="preserve">Ion Generator Power Supply, including a frequency trigger and </w:t>
      </w:r>
      <w:r w:rsidR="00063B7A">
        <w:t>24V DC Power Supply</w:t>
      </w:r>
      <w:r>
        <w:t xml:space="preserve"> (for the HV DC-to-DC converters)</w:t>
      </w:r>
    </w:p>
    <w:p w:rsidR="00063B7A" w:rsidRDefault="00C275DB" w:rsidP="00063B7A">
      <w:pPr>
        <w:pStyle w:val="ListParagraph"/>
        <w:numPr>
          <w:ilvl w:val="0"/>
          <w:numId w:val="33"/>
        </w:numPr>
      </w:pPr>
      <w:r>
        <w:t>Sampling Electrometer, including a ±15V DC Power Supply and a square wave generator</w:t>
      </w:r>
    </w:p>
    <w:p w:rsidR="00C275DB" w:rsidRDefault="00C275DB" w:rsidP="00063B7A">
      <w:pPr>
        <w:pStyle w:val="ListParagraph"/>
        <w:numPr>
          <w:ilvl w:val="0"/>
          <w:numId w:val="33"/>
        </w:numPr>
      </w:pPr>
      <w:r>
        <w:t>Baratron power supply and read-out (COTS)</w:t>
      </w:r>
    </w:p>
    <w:p w:rsidR="00C275DB" w:rsidRDefault="00C275DB" w:rsidP="00063B7A">
      <w:pPr>
        <w:pStyle w:val="ListParagraph"/>
        <w:numPr>
          <w:ilvl w:val="0"/>
          <w:numId w:val="33"/>
        </w:numPr>
      </w:pPr>
      <w:r>
        <w:t>Pirani gauge controller (COTS)</w:t>
      </w:r>
    </w:p>
    <w:p w:rsidR="001D1680" w:rsidRPr="00063B7A" w:rsidRDefault="001D1680" w:rsidP="001D1680">
      <w:r>
        <w:t xml:space="preserve">The two electronics modules which are not commercial-off-the-shelf (COTS) are briefly described below. </w:t>
      </w:r>
    </w:p>
    <w:p w:rsidR="0042510F" w:rsidRDefault="0042510F" w:rsidP="00CA3297">
      <w:pPr>
        <w:pStyle w:val="Heading3"/>
      </w:pPr>
      <w:bookmarkStart w:id="37" w:name="_Toc451353655"/>
      <w:r>
        <w:t>Electrometer</w:t>
      </w:r>
      <w:bookmarkEnd w:id="37"/>
    </w:p>
    <w:p w:rsidR="0042510F" w:rsidRDefault="0042510F" w:rsidP="0042510F">
      <w:r>
        <w:t xml:space="preserve">The </w:t>
      </w:r>
      <w:r w:rsidR="0038708A">
        <w:t xml:space="preserve">sampling </w:t>
      </w:r>
      <w:r>
        <w:t xml:space="preserve">electrometer amplifier </w:t>
      </w:r>
      <w:r w:rsidR="0038708A">
        <w:t>will be</w:t>
      </w:r>
      <w:r>
        <w:t xml:space="preserve"> </w:t>
      </w:r>
      <w:r w:rsidR="003C1A56">
        <w:t>identical to the design employed in the prototype</w:t>
      </w:r>
      <w:r w:rsidR="002563D4" w:rsidRPr="002563D4">
        <w:rPr>
          <w:rStyle w:val="EndnoteReference"/>
        </w:rPr>
        <w:fldChar w:fldCharType="begin"/>
      </w:r>
      <w:r w:rsidR="002563D4" w:rsidRPr="002563D4">
        <w:rPr>
          <w:rStyle w:val="EndnoteReference"/>
        </w:rPr>
        <w:instrText xml:space="preserve"> NOTEREF _Ref403547586 \h </w:instrText>
      </w:r>
      <w:r w:rsidR="002563D4">
        <w:rPr>
          <w:rStyle w:val="EndnoteReference"/>
        </w:rPr>
        <w:instrText xml:space="preserve"> \* MERGEFORMAT </w:instrText>
      </w:r>
      <w:r w:rsidR="002563D4" w:rsidRPr="002563D4">
        <w:rPr>
          <w:rStyle w:val="EndnoteReference"/>
        </w:rPr>
      </w:r>
      <w:r w:rsidR="002563D4" w:rsidRPr="002563D4">
        <w:rPr>
          <w:rStyle w:val="EndnoteReference"/>
        </w:rPr>
        <w:fldChar w:fldCharType="separate"/>
      </w:r>
      <w:r w:rsidR="002273EB">
        <w:rPr>
          <w:rStyle w:val="EndnoteReference"/>
        </w:rPr>
        <w:t>7</w:t>
      </w:r>
      <w:r w:rsidR="002563D4" w:rsidRPr="002563D4">
        <w:rPr>
          <w:rStyle w:val="EndnoteReference"/>
        </w:rPr>
        <w:fldChar w:fldCharType="end"/>
      </w:r>
      <w:r w:rsidR="003C1A56">
        <w:t xml:space="preserve"> (</w:t>
      </w:r>
      <w:r w:rsidR="003C1A56">
        <w:fldChar w:fldCharType="begin"/>
      </w:r>
      <w:r w:rsidR="003C1A56">
        <w:instrText xml:space="preserve"> REF _Ref403466172 \h </w:instrText>
      </w:r>
      <w:r w:rsidR="003C1A56">
        <w:fldChar w:fldCharType="separate"/>
      </w:r>
      <w:r w:rsidR="002273EB">
        <w:t xml:space="preserve">Figure </w:t>
      </w:r>
      <w:r w:rsidR="002273EB">
        <w:rPr>
          <w:noProof/>
        </w:rPr>
        <w:t>10</w:t>
      </w:r>
      <w:r w:rsidR="003C1A56">
        <w:fldChar w:fldCharType="end"/>
      </w:r>
      <w:r w:rsidR="003C1A56">
        <w:t xml:space="preserve">). A multi-pin electrical feedthrough (header) is used to project a set of pins into the ionized gas flow. The central row </w:t>
      </w:r>
      <w:r w:rsidR="002563D4">
        <w:t>of pins are electrically</w:t>
      </w:r>
      <w:r w:rsidR="003C1A56">
        <w:t xml:space="preserve"> connected to</w:t>
      </w:r>
      <w:r w:rsidR="002563D4">
        <w:t>gether and to</w:t>
      </w:r>
      <w:r>
        <w:t xml:space="preserve"> a </w:t>
      </w:r>
      <w:r w:rsidR="002563D4">
        <w:t>monolithic electrometer operational amplifier (AD549</w:t>
      </w:r>
      <w:r w:rsidR="0038708A">
        <w:t>).</w:t>
      </w:r>
      <w:r w:rsidR="002563D4">
        <w:t xml:space="preserve"> The two rows of pins on either side of the central row are electrically connected together and to a square wave generator which imposes a 20 V pp signal with a frequency of ~0.1 Hz. The voltage impressed on the adjacent rows of pins causes that same polarity of ions toward the center pins. Each time the square wave reverses polarity, the electrometer reverses the ion polarity that it is measuring.</w:t>
      </w:r>
    </w:p>
    <w:p w:rsidR="00C33C1B" w:rsidRDefault="00C33C1B" w:rsidP="0042510F">
      <w:r w:rsidRPr="00C33C1B">
        <w:rPr>
          <w:noProof/>
        </w:rPr>
        <w:drawing>
          <wp:inline distT="0" distB="0" distL="0" distR="0" wp14:anchorId="41DE0673" wp14:editId="7DAA38E6">
            <wp:extent cx="6089650" cy="2737976"/>
            <wp:effectExtent l="0" t="0" r="635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9650" cy="2737976"/>
                    </a:xfrm>
                    <a:prstGeom prst="rect">
                      <a:avLst/>
                    </a:prstGeom>
                    <a:noFill/>
                    <a:ln>
                      <a:noFill/>
                    </a:ln>
                  </pic:spPr>
                </pic:pic>
              </a:graphicData>
            </a:graphic>
          </wp:inline>
        </w:drawing>
      </w:r>
    </w:p>
    <w:p w:rsidR="003C1A56" w:rsidRPr="0042510F" w:rsidRDefault="003C1A56" w:rsidP="003C1A56">
      <w:pPr>
        <w:pStyle w:val="Caption"/>
      </w:pPr>
      <w:bookmarkStart w:id="38" w:name="_Ref403466172"/>
      <w:bookmarkStart w:id="39" w:name="_Toc451353672"/>
      <w:r>
        <w:t xml:space="preserve">Figure </w:t>
      </w:r>
      <w:r w:rsidR="00E65149">
        <w:fldChar w:fldCharType="begin"/>
      </w:r>
      <w:r w:rsidR="00E65149">
        <w:instrText xml:space="preserve"> SEQ Figure \* ARABIC </w:instrText>
      </w:r>
      <w:r w:rsidR="00E65149">
        <w:fldChar w:fldCharType="separate"/>
      </w:r>
      <w:r w:rsidR="002273EB">
        <w:rPr>
          <w:noProof/>
        </w:rPr>
        <w:t>10</w:t>
      </w:r>
      <w:r w:rsidR="00E65149">
        <w:rPr>
          <w:noProof/>
        </w:rPr>
        <w:fldChar w:fldCharType="end"/>
      </w:r>
      <w:bookmarkEnd w:id="38"/>
      <w:r>
        <w:t xml:space="preserve"> Sampling Electrometer</w:t>
      </w:r>
      <w:bookmarkEnd w:id="39"/>
    </w:p>
    <w:p w:rsidR="00CA3297" w:rsidRDefault="00CA3297" w:rsidP="00CA3297">
      <w:pPr>
        <w:pStyle w:val="Heading3"/>
      </w:pPr>
      <w:bookmarkStart w:id="40" w:name="_Toc451353656"/>
      <w:r>
        <w:lastRenderedPageBreak/>
        <w:t>Ion Generator Power Supply</w:t>
      </w:r>
      <w:bookmarkEnd w:id="40"/>
    </w:p>
    <w:p w:rsidR="00E33A0C" w:rsidRDefault="00B300CD" w:rsidP="00E33A0C">
      <w:r>
        <w:t>Generation of positive and negative ions will be accomplished by switching the voltage applied to the needles (emitters) between a positive HV level and a negative HV level (</w:t>
      </w:r>
      <w:r w:rsidR="000D193C">
        <w:fldChar w:fldCharType="begin"/>
      </w:r>
      <w:r w:rsidR="000D193C">
        <w:instrText xml:space="preserve"> REF _Ref403141095 \h </w:instrText>
      </w:r>
      <w:r w:rsidR="000D193C">
        <w:fldChar w:fldCharType="separate"/>
      </w:r>
      <w:r w:rsidR="002273EB">
        <w:t xml:space="preserve">Figure </w:t>
      </w:r>
      <w:r w:rsidR="002273EB">
        <w:rPr>
          <w:noProof/>
        </w:rPr>
        <w:t>11</w:t>
      </w:r>
      <w:r w:rsidR="000D193C">
        <w:fldChar w:fldCharType="end"/>
      </w:r>
      <w:r>
        <w:t xml:space="preserve">). </w:t>
      </w:r>
      <w:r w:rsidR="000D193C">
        <w:t xml:space="preserve">The HV power supplies are DC-to-DC converters which run on 24 V input. </w:t>
      </w:r>
      <w:r w:rsidR="00C073BB">
        <w:t>T</w:t>
      </w:r>
      <w:r>
        <w:t>he positive and negative levels can be controlled by input voltage commands</w:t>
      </w:r>
      <w:r w:rsidR="00C073BB">
        <w:t>, which might help to generate balanced (equal + and -) ion production</w:t>
      </w:r>
      <w:r w:rsidR="00C073BB">
        <w:rPr>
          <w:rStyle w:val="EndnoteReference"/>
        </w:rPr>
        <w:endnoteReference w:id="17"/>
      </w:r>
      <w:r w:rsidR="000D193C">
        <w:t xml:space="preserve">. Switching is accomplished with a </w:t>
      </w:r>
      <w:r w:rsidR="00CA3297">
        <w:t xml:space="preserve">MOSFET Push/Pull Switch, as shown in </w:t>
      </w:r>
      <w:r w:rsidR="00CA3297">
        <w:fldChar w:fldCharType="begin"/>
      </w:r>
      <w:r w:rsidR="00CA3297">
        <w:instrText xml:space="preserve"> REF _Ref403141755 \h </w:instrText>
      </w:r>
      <w:r w:rsidR="00CA3297">
        <w:fldChar w:fldCharType="separate"/>
      </w:r>
      <w:r w:rsidR="002273EB">
        <w:t xml:space="preserve">Figure </w:t>
      </w:r>
      <w:r w:rsidR="002273EB">
        <w:rPr>
          <w:noProof/>
        </w:rPr>
        <w:t>12</w:t>
      </w:r>
      <w:r w:rsidR="00CA3297">
        <w:fldChar w:fldCharType="end"/>
      </w:r>
      <w:r w:rsidR="00CA3297">
        <w:t>. A square wave should improve the rate of ion production relative to a sinusoid.</w:t>
      </w:r>
    </w:p>
    <w:p w:rsidR="00B300CD" w:rsidRDefault="00B300CD" w:rsidP="000D193C">
      <w:pPr>
        <w:jc w:val="center"/>
      </w:pPr>
      <w:r w:rsidRPr="00B300CD">
        <w:rPr>
          <w:noProof/>
        </w:rPr>
        <w:drawing>
          <wp:inline distT="0" distB="0" distL="0" distR="0" wp14:anchorId="538072F6" wp14:editId="01C71D04">
            <wp:extent cx="4610485" cy="16840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b="16969"/>
                    <a:stretch/>
                  </pic:blipFill>
                  <pic:spPr bwMode="auto">
                    <a:xfrm>
                      <a:off x="0" y="0"/>
                      <a:ext cx="4623817" cy="1688890"/>
                    </a:xfrm>
                    <a:prstGeom prst="rect">
                      <a:avLst/>
                    </a:prstGeom>
                    <a:noFill/>
                    <a:ln>
                      <a:noFill/>
                    </a:ln>
                    <a:extLst>
                      <a:ext uri="{53640926-AAD7-44D8-BBD7-CCE9431645EC}">
                        <a14:shadowObscured xmlns:a14="http://schemas.microsoft.com/office/drawing/2010/main"/>
                      </a:ext>
                    </a:extLst>
                  </pic:spPr>
                </pic:pic>
              </a:graphicData>
            </a:graphic>
          </wp:inline>
        </w:drawing>
      </w:r>
    </w:p>
    <w:p w:rsidR="00B300CD" w:rsidRDefault="000D193C" w:rsidP="000D193C">
      <w:pPr>
        <w:pStyle w:val="Caption"/>
      </w:pPr>
      <w:bookmarkStart w:id="41" w:name="_Ref403141095"/>
      <w:bookmarkStart w:id="42" w:name="_Toc451353673"/>
      <w:r>
        <w:t xml:space="preserve">Figure </w:t>
      </w:r>
      <w:r w:rsidR="00E65149">
        <w:fldChar w:fldCharType="begin"/>
      </w:r>
      <w:r w:rsidR="00E65149">
        <w:instrText xml:space="preserve"> SEQ Figure \* ARABIC </w:instrText>
      </w:r>
      <w:r w:rsidR="00E65149">
        <w:fldChar w:fldCharType="separate"/>
      </w:r>
      <w:r w:rsidR="002273EB">
        <w:rPr>
          <w:noProof/>
        </w:rPr>
        <w:t>11</w:t>
      </w:r>
      <w:r w:rsidR="00E65149">
        <w:rPr>
          <w:noProof/>
        </w:rPr>
        <w:fldChar w:fldCharType="end"/>
      </w:r>
      <w:bookmarkEnd w:id="41"/>
      <w:r>
        <w:t xml:space="preserve"> Voltage waveform for emitter excitation</w:t>
      </w:r>
      <w:bookmarkEnd w:id="42"/>
    </w:p>
    <w:p w:rsidR="00E33A0C" w:rsidRDefault="00E33A0C" w:rsidP="00AA6524">
      <w:pPr>
        <w:ind w:left="-720"/>
      </w:pPr>
      <w:r w:rsidRPr="00E33A0C">
        <w:rPr>
          <w:noProof/>
        </w:rPr>
        <w:lastRenderedPageBreak/>
        <w:drawing>
          <wp:inline distT="0" distB="0" distL="0" distR="0" wp14:anchorId="4EB0C72B" wp14:editId="6ED5969C">
            <wp:extent cx="6919993" cy="532890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26623" cy="5334006"/>
                    </a:xfrm>
                    <a:prstGeom prst="rect">
                      <a:avLst/>
                    </a:prstGeom>
                  </pic:spPr>
                </pic:pic>
              </a:graphicData>
            </a:graphic>
          </wp:inline>
        </w:drawing>
      </w:r>
    </w:p>
    <w:p w:rsidR="00E33A0C" w:rsidRDefault="00AA6524" w:rsidP="00AA6524">
      <w:pPr>
        <w:pStyle w:val="Caption"/>
      </w:pPr>
      <w:bookmarkStart w:id="43" w:name="_Ref403141755"/>
      <w:bookmarkStart w:id="44" w:name="_Toc451353674"/>
      <w:r>
        <w:t xml:space="preserve">Figure </w:t>
      </w:r>
      <w:r w:rsidR="00E65149">
        <w:fldChar w:fldCharType="begin"/>
      </w:r>
      <w:r w:rsidR="00E65149">
        <w:instrText xml:space="preserve"> SEQ Figure \* ARABIC </w:instrText>
      </w:r>
      <w:r w:rsidR="00E65149">
        <w:fldChar w:fldCharType="separate"/>
      </w:r>
      <w:r w:rsidR="002273EB">
        <w:rPr>
          <w:noProof/>
        </w:rPr>
        <w:t>12</w:t>
      </w:r>
      <w:r w:rsidR="00E65149">
        <w:rPr>
          <w:noProof/>
        </w:rPr>
        <w:fldChar w:fldCharType="end"/>
      </w:r>
      <w:bookmarkEnd w:id="43"/>
      <w:r>
        <w:t xml:space="preserve"> Ion Generator Power Supply</w:t>
      </w:r>
      <w:bookmarkEnd w:id="44"/>
      <w:r>
        <w:t xml:space="preserve"> </w:t>
      </w:r>
    </w:p>
    <w:p w:rsidR="00E33A0C" w:rsidRPr="00E33A0C" w:rsidRDefault="00E33A0C" w:rsidP="00E33A0C"/>
    <w:p w:rsidR="003F0683" w:rsidRDefault="003F0683" w:rsidP="003F0683">
      <w:pPr>
        <w:pStyle w:val="Heading1"/>
      </w:pPr>
      <w:bookmarkStart w:id="45" w:name="_Ref403548819"/>
      <w:bookmarkStart w:id="46" w:name="_Toc451353657"/>
      <w:r>
        <w:t>Quantities</w:t>
      </w:r>
      <w:bookmarkEnd w:id="45"/>
      <w:bookmarkEnd w:id="46"/>
    </w:p>
    <w:p w:rsidR="003F0683" w:rsidRDefault="003F0683" w:rsidP="003F0683">
      <w:r>
        <w:t>Initially we thought we might only rarely need to discharge a TM and so we thought about employing one discharge system per observatory and roaming the system as needed (with gate valves installed on each chamber). We are no longer sure that discharging will be a rare event. So, we now propose to outfit every chamber, plus one spare per observatory, plus LASTI (for off-line test capab</w:t>
      </w:r>
      <w:r w:rsidR="00844DF8">
        <w:t xml:space="preserve">ility), plus in-process sparing. The quantities for various units, and the </w:t>
      </w:r>
      <w:r w:rsidR="003566D9">
        <w:t>derivation of these quantities (</w:t>
      </w:r>
      <w:r w:rsidR="00844DF8">
        <w:t>reasoning</w:t>
      </w:r>
      <w:r w:rsidR="003566D9">
        <w:t>)</w:t>
      </w:r>
      <w:r w:rsidR="00844DF8">
        <w:t xml:space="preserve">, are listed </w:t>
      </w:r>
      <w:r w:rsidR="003566D9">
        <w:t xml:space="preserve">in </w:t>
      </w:r>
      <w:r w:rsidR="003566D9">
        <w:fldChar w:fldCharType="begin"/>
      </w:r>
      <w:r w:rsidR="003566D9">
        <w:instrText xml:space="preserve"> REF _Ref403562493 \h </w:instrText>
      </w:r>
      <w:r w:rsidR="003566D9">
        <w:fldChar w:fldCharType="separate"/>
      </w:r>
      <w:r w:rsidR="002273EB">
        <w:t xml:space="preserve">Table </w:t>
      </w:r>
      <w:r w:rsidR="002273EB">
        <w:rPr>
          <w:noProof/>
        </w:rPr>
        <w:t>1</w:t>
      </w:r>
      <w:r w:rsidR="003566D9">
        <w:fldChar w:fldCharType="end"/>
      </w:r>
      <w:r w:rsidR="003566D9">
        <w:t>.</w:t>
      </w:r>
      <w:r w:rsidR="00E43BDB">
        <w:t xml:space="preserve"> In addition, in-process spares are really only needed for custom parts (e.g. not standard vacuum trees).</w:t>
      </w:r>
    </w:p>
    <w:p w:rsidR="00844DF8" w:rsidRDefault="00844DF8" w:rsidP="00844DF8">
      <w:pPr>
        <w:pStyle w:val="Caption"/>
        <w:keepNext/>
      </w:pPr>
      <w:bookmarkStart w:id="47" w:name="_Ref403562493"/>
      <w:bookmarkStart w:id="48" w:name="_Toc451353675"/>
      <w:r>
        <w:lastRenderedPageBreak/>
        <w:t xml:space="preserve">Table </w:t>
      </w:r>
      <w:r w:rsidR="00E65149">
        <w:fldChar w:fldCharType="begin"/>
      </w:r>
      <w:r w:rsidR="00E65149">
        <w:instrText xml:space="preserve"> SEQ Table \* ARABIC </w:instrText>
      </w:r>
      <w:r w:rsidR="00E65149">
        <w:fldChar w:fldCharType="separate"/>
      </w:r>
      <w:r w:rsidR="002273EB">
        <w:rPr>
          <w:noProof/>
        </w:rPr>
        <w:t>1</w:t>
      </w:r>
      <w:r w:rsidR="00E65149">
        <w:rPr>
          <w:noProof/>
        </w:rPr>
        <w:fldChar w:fldCharType="end"/>
      </w:r>
      <w:bookmarkEnd w:id="47"/>
      <w:r>
        <w:t xml:space="preserve"> Quantities</w:t>
      </w:r>
      <w:bookmarkEnd w:id="48"/>
    </w:p>
    <w:tbl>
      <w:tblPr>
        <w:tblStyle w:val="TableGrid"/>
        <w:tblW w:w="0" w:type="auto"/>
        <w:tblLook w:val="04A0" w:firstRow="1" w:lastRow="0" w:firstColumn="1" w:lastColumn="0" w:noHBand="0" w:noVBand="1"/>
      </w:tblPr>
      <w:tblGrid>
        <w:gridCol w:w="2358"/>
        <w:gridCol w:w="6480"/>
        <w:gridCol w:w="968"/>
      </w:tblGrid>
      <w:tr w:rsidR="00EB1ED9" w:rsidTr="00EB1ED9">
        <w:tc>
          <w:tcPr>
            <w:tcW w:w="2358" w:type="dxa"/>
          </w:tcPr>
          <w:p w:rsidR="00EB1ED9" w:rsidRDefault="00EB1ED9" w:rsidP="00844DF8">
            <w:pPr>
              <w:keepNext/>
              <w:jc w:val="left"/>
            </w:pPr>
            <w:r>
              <w:t># of basic units</w:t>
            </w:r>
          </w:p>
        </w:tc>
        <w:tc>
          <w:tcPr>
            <w:tcW w:w="6480" w:type="dxa"/>
          </w:tcPr>
          <w:p w:rsidR="00EB1ED9" w:rsidRDefault="00EB1ED9" w:rsidP="00844DF8">
            <w:pPr>
              <w:keepNext/>
              <w:jc w:val="left"/>
            </w:pPr>
            <w:r>
              <w:t>3 IFOs x (4 TMs/IFO + 1 spare/IFO) + 1 LASTI + 1 in-process spare</w:t>
            </w:r>
          </w:p>
        </w:tc>
        <w:tc>
          <w:tcPr>
            <w:tcW w:w="968" w:type="dxa"/>
          </w:tcPr>
          <w:p w:rsidR="00EB1ED9" w:rsidRDefault="00EB1ED9" w:rsidP="00844DF8">
            <w:pPr>
              <w:keepNext/>
              <w:jc w:val="center"/>
            </w:pPr>
            <w:r>
              <w:t>17</w:t>
            </w:r>
          </w:p>
        </w:tc>
      </w:tr>
      <w:tr w:rsidR="00EB1ED9" w:rsidTr="00EB1ED9">
        <w:tc>
          <w:tcPr>
            <w:tcW w:w="2358" w:type="dxa"/>
          </w:tcPr>
          <w:p w:rsidR="00EB1ED9" w:rsidRDefault="00EB1ED9" w:rsidP="00844DF8">
            <w:pPr>
              <w:keepNext/>
              <w:jc w:val="left"/>
            </w:pPr>
            <w:r>
              <w:t># of vacuum envelope parts &amp; gauges</w:t>
            </w:r>
          </w:p>
        </w:tc>
        <w:tc>
          <w:tcPr>
            <w:tcW w:w="6480" w:type="dxa"/>
          </w:tcPr>
          <w:p w:rsidR="00EB1ED9" w:rsidRDefault="00EB1ED9" w:rsidP="00844DF8">
            <w:pPr>
              <w:keepNext/>
              <w:jc w:val="left"/>
            </w:pPr>
            <w:r>
              <w:t>4 TM chambers/IFO x 3 IFOs + LASTI</w:t>
            </w:r>
            <w:r>
              <w:br/>
              <w:t>(no in-process spares</w:t>
            </w:r>
          </w:p>
        </w:tc>
        <w:tc>
          <w:tcPr>
            <w:tcW w:w="968" w:type="dxa"/>
          </w:tcPr>
          <w:p w:rsidR="00EB1ED9" w:rsidRDefault="00EB1ED9" w:rsidP="00844DF8">
            <w:pPr>
              <w:keepNext/>
              <w:jc w:val="center"/>
            </w:pPr>
            <w:r>
              <w:t>13</w:t>
            </w:r>
          </w:p>
        </w:tc>
      </w:tr>
      <w:tr w:rsidR="00EB1ED9" w:rsidTr="00EB1ED9">
        <w:tc>
          <w:tcPr>
            <w:tcW w:w="2358" w:type="dxa"/>
          </w:tcPr>
          <w:p w:rsidR="00EB1ED9" w:rsidRDefault="00EB1ED9" w:rsidP="00844DF8">
            <w:pPr>
              <w:keepNext/>
              <w:jc w:val="left"/>
            </w:pPr>
            <w:r>
              <w:t># of scroll pump systems</w:t>
            </w:r>
          </w:p>
        </w:tc>
        <w:tc>
          <w:tcPr>
            <w:tcW w:w="6480" w:type="dxa"/>
          </w:tcPr>
          <w:p w:rsidR="00EB1ED9" w:rsidRDefault="00EB1ED9" w:rsidP="00844DF8">
            <w:pPr>
              <w:keepNext/>
              <w:jc w:val="left"/>
            </w:pPr>
            <w:r>
              <w:t>[3 vacuum volumes/Obs - 1 Scroll Pump/Obs avail] x 2 Obs</w:t>
            </w:r>
          </w:p>
          <w:p w:rsidR="00EB1ED9" w:rsidRDefault="00EB1ED9" w:rsidP="00844DF8">
            <w:pPr>
              <w:keepNext/>
              <w:jc w:val="left"/>
            </w:pPr>
            <w:r>
              <w:t>(Not providing scroll pumps for 3rd IFO or LASTI; Std equipment.)</w:t>
            </w:r>
          </w:p>
        </w:tc>
        <w:tc>
          <w:tcPr>
            <w:tcW w:w="968" w:type="dxa"/>
          </w:tcPr>
          <w:p w:rsidR="00EB1ED9" w:rsidRDefault="00EB1ED9" w:rsidP="00844DF8">
            <w:pPr>
              <w:keepNext/>
              <w:jc w:val="center"/>
            </w:pPr>
            <w:r>
              <w:t>4</w:t>
            </w:r>
          </w:p>
        </w:tc>
      </w:tr>
      <w:tr w:rsidR="004E5389" w:rsidTr="00EB1ED9">
        <w:tc>
          <w:tcPr>
            <w:tcW w:w="2358" w:type="dxa"/>
          </w:tcPr>
          <w:p w:rsidR="004E5389" w:rsidRDefault="004E5389" w:rsidP="00844DF8">
            <w:pPr>
              <w:keepNext/>
              <w:jc w:val="left"/>
            </w:pPr>
            <w:r>
              <w:t># purge air gas source subsystems</w:t>
            </w:r>
          </w:p>
        </w:tc>
        <w:tc>
          <w:tcPr>
            <w:tcW w:w="6480" w:type="dxa"/>
          </w:tcPr>
          <w:p w:rsidR="004E5389" w:rsidRDefault="004E5389" w:rsidP="00844DF8">
            <w:pPr>
              <w:keepNext/>
              <w:jc w:val="left"/>
            </w:pPr>
            <w:r>
              <w:t>The observatories have the clean SS flexible tubsing, tri-clamps and gaskets on hand already.</w:t>
            </w:r>
          </w:p>
        </w:tc>
        <w:tc>
          <w:tcPr>
            <w:tcW w:w="968" w:type="dxa"/>
          </w:tcPr>
          <w:p w:rsidR="004E5389" w:rsidRDefault="004E5389" w:rsidP="00844DF8">
            <w:pPr>
              <w:keepNext/>
              <w:jc w:val="center"/>
            </w:pPr>
            <w:r>
              <w:t>0</w:t>
            </w:r>
          </w:p>
        </w:tc>
      </w:tr>
      <w:tr w:rsidR="004E5389" w:rsidTr="00EB1ED9">
        <w:tc>
          <w:tcPr>
            <w:tcW w:w="2358" w:type="dxa"/>
          </w:tcPr>
          <w:p w:rsidR="004E5389" w:rsidRDefault="004E5389" w:rsidP="00844DF8">
            <w:pPr>
              <w:keepNext/>
              <w:jc w:val="left"/>
            </w:pPr>
            <w:r>
              <w:t># LN2 boil-off source subsystems</w:t>
            </w:r>
          </w:p>
        </w:tc>
        <w:tc>
          <w:tcPr>
            <w:tcW w:w="6480" w:type="dxa"/>
          </w:tcPr>
          <w:p w:rsidR="004E5389" w:rsidRDefault="004E5389" w:rsidP="00844DF8">
            <w:pPr>
              <w:keepNext/>
              <w:jc w:val="left"/>
            </w:pPr>
            <w:r>
              <w:t>[3 vacuum volumes/Obs - 1 Dewer/Obs avail] x 2 Obs</w:t>
            </w:r>
          </w:p>
          <w:p w:rsidR="004E5389" w:rsidRDefault="004E5389" w:rsidP="00844DF8">
            <w:pPr>
              <w:keepNext/>
              <w:jc w:val="left"/>
            </w:pPr>
            <w:r>
              <w:t>(Not providing dewers for 3rd IFO or LASTI; Std equipment.)</w:t>
            </w:r>
          </w:p>
        </w:tc>
        <w:tc>
          <w:tcPr>
            <w:tcW w:w="968" w:type="dxa"/>
          </w:tcPr>
          <w:p w:rsidR="004E5389" w:rsidRDefault="004E5389" w:rsidP="00844DF8">
            <w:pPr>
              <w:keepNext/>
              <w:jc w:val="center"/>
            </w:pPr>
            <w:r>
              <w:t>4</w:t>
            </w:r>
          </w:p>
        </w:tc>
      </w:tr>
    </w:tbl>
    <w:p w:rsidR="003F0683" w:rsidRPr="008E2B22" w:rsidRDefault="003F0683" w:rsidP="003F0683"/>
    <w:p w:rsidR="003F0683" w:rsidRDefault="003F0683" w:rsidP="003F0683">
      <w:pPr>
        <w:pStyle w:val="Heading1"/>
      </w:pPr>
      <w:bookmarkStart w:id="49" w:name="_Toc451353658"/>
      <w:r>
        <w:t>BOM</w:t>
      </w:r>
      <w:bookmarkEnd w:id="49"/>
    </w:p>
    <w:p w:rsidR="00ED32F9" w:rsidRPr="00ED32F9" w:rsidRDefault="00ED32F9" w:rsidP="00ED32F9">
      <w:r>
        <w:t>The Bill Of Materials (BOM)</w:t>
      </w:r>
      <w:r>
        <w:rPr>
          <w:rStyle w:val="EndnoteReference"/>
        </w:rPr>
        <w:endnoteReference w:id="18"/>
      </w:r>
      <w:r>
        <w:t xml:space="preserve">, with part quantities and associated cost estimates, is given in </w:t>
      </w:r>
      <w:hyperlink r:id="rId31" w:history="1">
        <w:r w:rsidRPr="007E5407">
          <w:rPr>
            <w:rStyle w:val="Hyperlink"/>
          </w:rPr>
          <w:t>E1400447</w:t>
        </w:r>
      </w:hyperlink>
      <w:r>
        <w:t>.</w:t>
      </w:r>
    </w:p>
    <w:p w:rsidR="003F0683" w:rsidRDefault="003F0683" w:rsidP="00C316CC">
      <w:pPr>
        <w:pStyle w:val="Heading1"/>
      </w:pPr>
      <w:bookmarkStart w:id="50" w:name="_Toc451353659"/>
      <w:r>
        <w:t>Safety</w:t>
      </w:r>
      <w:bookmarkEnd w:id="50"/>
    </w:p>
    <w:p w:rsidR="00FF2E5A" w:rsidRDefault="00BB218B" w:rsidP="00FF2E5A">
      <w:r>
        <w:t>A revised operation procedure</w:t>
      </w:r>
      <w:r w:rsidRPr="00BB218B">
        <w:rPr>
          <w:rStyle w:val="EndnoteReference"/>
        </w:rPr>
        <w:fldChar w:fldCharType="begin"/>
      </w:r>
      <w:r w:rsidRPr="00BB218B">
        <w:rPr>
          <w:rStyle w:val="EndnoteReference"/>
        </w:rPr>
        <w:instrText xml:space="preserve"> NOTEREF _Ref403561056 \h </w:instrText>
      </w:r>
      <w:r>
        <w:rPr>
          <w:rStyle w:val="EndnoteReference"/>
        </w:rPr>
        <w:instrText xml:space="preserve"> \* MERGEFORMAT </w:instrText>
      </w:r>
      <w:r w:rsidRPr="00BB218B">
        <w:rPr>
          <w:rStyle w:val="EndnoteReference"/>
        </w:rPr>
      </w:r>
      <w:r w:rsidRPr="00BB218B">
        <w:rPr>
          <w:rStyle w:val="EndnoteReference"/>
        </w:rPr>
        <w:fldChar w:fldCharType="separate"/>
      </w:r>
      <w:r w:rsidR="002273EB">
        <w:rPr>
          <w:rStyle w:val="EndnoteReference"/>
        </w:rPr>
        <w:t>10</w:t>
      </w:r>
      <w:r w:rsidRPr="00BB218B">
        <w:rPr>
          <w:rStyle w:val="EndnoteReference"/>
        </w:rPr>
        <w:fldChar w:fldCharType="end"/>
      </w:r>
      <w:r>
        <w:t xml:space="preserve"> (revision of </w:t>
      </w:r>
      <w:hyperlink r:id="rId32" w:history="1">
        <w:r w:rsidRPr="007E5407">
          <w:rPr>
            <w:rStyle w:val="Hyperlink"/>
          </w:rPr>
          <w:t>T1400497</w:t>
        </w:r>
      </w:hyperlink>
      <w:r>
        <w:t>) and a hazard analysis will be written before operating the production units. The basic potential hazards are as follows:</w:t>
      </w:r>
    </w:p>
    <w:p w:rsidR="00BB218B" w:rsidRDefault="00BB218B" w:rsidP="00BB218B">
      <w:pPr>
        <w:pStyle w:val="ListParagraph"/>
        <w:numPr>
          <w:ilvl w:val="0"/>
          <w:numId w:val="34"/>
        </w:numPr>
      </w:pPr>
      <w:r>
        <w:t>Overpressure of the LN2 tank: mitigated by procedure and an over-pressure relief valve</w:t>
      </w:r>
    </w:p>
    <w:p w:rsidR="00BB218B" w:rsidRDefault="00BB218B" w:rsidP="00BB218B">
      <w:pPr>
        <w:pStyle w:val="ListParagraph"/>
        <w:numPr>
          <w:ilvl w:val="0"/>
          <w:numId w:val="34"/>
        </w:numPr>
      </w:pPr>
      <w:r>
        <w:t>Overpressure of the moderate GN2 pressure section of the TMDS: mitigated by procedure and pressure regulators on the supply</w:t>
      </w:r>
    </w:p>
    <w:p w:rsidR="00BB218B" w:rsidRDefault="00BB218B" w:rsidP="00BB218B">
      <w:pPr>
        <w:pStyle w:val="ListParagraph"/>
        <w:numPr>
          <w:ilvl w:val="0"/>
          <w:numId w:val="34"/>
        </w:numPr>
      </w:pPr>
      <w:r>
        <w:t>Personnel injury from LN2</w:t>
      </w:r>
      <w:r w:rsidR="00AA76A1">
        <w:t xml:space="preserve"> exposure</w:t>
      </w:r>
      <w:r>
        <w:t>: mitigated by procedure, training and safety features in the design of the COTS dew</w:t>
      </w:r>
      <w:r w:rsidR="00AA76A1">
        <w:t>a</w:t>
      </w:r>
      <w:r>
        <w:t>r</w:t>
      </w:r>
    </w:p>
    <w:p w:rsidR="00BB218B" w:rsidRDefault="00AA76A1" w:rsidP="00BB218B">
      <w:pPr>
        <w:pStyle w:val="ListParagraph"/>
        <w:numPr>
          <w:ilvl w:val="0"/>
          <w:numId w:val="34"/>
        </w:numPr>
      </w:pPr>
      <w:r>
        <w:t>Personnel injury from high voltage shock/exposure: the system will be designed to prevent access to energized components</w:t>
      </w:r>
    </w:p>
    <w:p w:rsidR="00AA76A1" w:rsidRPr="00FF2E5A" w:rsidRDefault="00AA76A1" w:rsidP="00BB218B">
      <w:pPr>
        <w:pStyle w:val="ListParagraph"/>
        <w:numPr>
          <w:ilvl w:val="0"/>
          <w:numId w:val="34"/>
        </w:numPr>
      </w:pPr>
      <w:r>
        <w:t>Component damage due to arcing: current limiting resistors prevent component damage with sustained arcing.</w:t>
      </w:r>
    </w:p>
    <w:p w:rsidR="00C316CC" w:rsidRDefault="00C316CC" w:rsidP="00C316CC">
      <w:pPr>
        <w:pStyle w:val="Heading1"/>
      </w:pPr>
      <w:bookmarkStart w:id="51" w:name="_Toc451353660"/>
      <w:r>
        <w:t>Open Issues</w:t>
      </w:r>
      <w:bookmarkEnd w:id="51"/>
    </w:p>
    <w:p w:rsidR="00B92D4E" w:rsidRPr="00B92D4E" w:rsidRDefault="00B92D4E" w:rsidP="00B92D4E"/>
    <w:p w:rsidR="00B14F3F" w:rsidRDefault="00B14F3F" w:rsidP="00B14F3F">
      <w:pPr>
        <w:pStyle w:val="ListParagraph"/>
        <w:numPr>
          <w:ilvl w:val="0"/>
          <w:numId w:val="30"/>
        </w:numPr>
      </w:pPr>
      <w:r>
        <w:t xml:space="preserve">Is purge air an acceptable gas source for the ion generator, or does the ionized oxygen cause damage to the optical coatings? Optical absorption measurements of one coating (from a sample optic exposed to the ions at close range) indicate much higher absorption (~20 ppm) </w:t>
      </w:r>
    </w:p>
    <w:p w:rsidR="00B92D4E" w:rsidRDefault="00B92D4E" w:rsidP="00B92D4E">
      <w:pPr>
        <w:pStyle w:val="Heading1"/>
      </w:pPr>
      <w:bookmarkStart w:id="52" w:name="_Toc451353661"/>
      <w:r>
        <w:t>Open Design Tasks</w:t>
      </w:r>
      <w:bookmarkEnd w:id="52"/>
    </w:p>
    <w:p w:rsidR="00B92D4E" w:rsidRDefault="00B92D4E" w:rsidP="00B92D4E">
      <w:pPr>
        <w:pStyle w:val="ListParagraph"/>
        <w:numPr>
          <w:ilvl w:val="0"/>
          <w:numId w:val="31"/>
        </w:numPr>
      </w:pPr>
      <w:r>
        <w:t>Detailed, final design/implementation of the sampling electrometer.</w:t>
      </w:r>
    </w:p>
    <w:p w:rsidR="00B92D4E" w:rsidRDefault="00B92D4E" w:rsidP="00B92D4E">
      <w:pPr>
        <w:pStyle w:val="ListParagraph"/>
        <w:numPr>
          <w:ilvl w:val="0"/>
          <w:numId w:val="31"/>
        </w:numPr>
      </w:pPr>
      <w:r>
        <w:t>Detailed final design/implementation of the HV source for the ion generator.</w:t>
      </w:r>
    </w:p>
    <w:p w:rsidR="00B92D4E" w:rsidRDefault="00B92D4E" w:rsidP="00B92D4E">
      <w:pPr>
        <w:pStyle w:val="ListParagraph"/>
        <w:numPr>
          <w:ilvl w:val="0"/>
          <w:numId w:val="31"/>
        </w:numPr>
      </w:pPr>
      <w:r>
        <w:lastRenderedPageBreak/>
        <w:t>Selection of the gas source type: GN2 from boil-off LN2, purge air, or both.</w:t>
      </w:r>
    </w:p>
    <w:p w:rsidR="00B92D4E" w:rsidRDefault="00B92D4E" w:rsidP="00B92D4E">
      <w:pPr>
        <w:pStyle w:val="ListParagraph"/>
        <w:numPr>
          <w:ilvl w:val="0"/>
          <w:numId w:val="31"/>
        </w:numPr>
      </w:pPr>
      <w:r>
        <w:t xml:space="preserve">Finalizing quantities for components of the discharging system (see section </w:t>
      </w:r>
      <w:r>
        <w:fldChar w:fldCharType="begin"/>
      </w:r>
      <w:r>
        <w:instrText xml:space="preserve"> REF _Ref403548819 \r \h </w:instrText>
      </w:r>
      <w:r>
        <w:fldChar w:fldCharType="separate"/>
      </w:r>
      <w:r w:rsidR="002273EB">
        <w:t>6</w:t>
      </w:r>
      <w:r>
        <w:fldChar w:fldCharType="end"/>
      </w:r>
      <w:r>
        <w:t>)</w:t>
      </w:r>
    </w:p>
    <w:p w:rsidR="00B92D4E" w:rsidRDefault="00B92D4E" w:rsidP="00B92D4E">
      <w:pPr>
        <w:pStyle w:val="ListParagraph"/>
        <w:numPr>
          <w:ilvl w:val="0"/>
          <w:numId w:val="31"/>
        </w:numPr>
      </w:pPr>
      <w:r>
        <w:t>Incorporate alignment marks/references to facilitate alignment of the emitter array to the aperture plate holes.</w:t>
      </w:r>
    </w:p>
    <w:p w:rsidR="00B92D4E" w:rsidRDefault="00B92D4E" w:rsidP="00B92D4E">
      <w:pPr>
        <w:pStyle w:val="ListParagraph"/>
        <w:numPr>
          <w:ilvl w:val="0"/>
          <w:numId w:val="31"/>
        </w:numPr>
      </w:pPr>
      <w:r>
        <w:t>Revision of the mechanical design details based on manufacturer feedback.</w:t>
      </w:r>
    </w:p>
    <w:p w:rsidR="00D6011C" w:rsidRDefault="00D6011C">
      <w:pPr>
        <w:spacing w:before="0"/>
        <w:jc w:val="left"/>
      </w:pPr>
      <w:r>
        <w:br w:type="page"/>
      </w:r>
    </w:p>
    <w:p w:rsidR="00D6011C" w:rsidRDefault="00D6011C" w:rsidP="00D6011C"/>
    <w:p w:rsidR="00D6011C" w:rsidRPr="00B92D4E" w:rsidRDefault="00D6011C" w:rsidP="00D6011C">
      <w:pPr>
        <w:pStyle w:val="Heading1"/>
      </w:pPr>
      <w:bookmarkStart w:id="53" w:name="_Toc451353662"/>
      <w:r>
        <w:t>References</w:t>
      </w:r>
      <w:r w:rsidR="00FF2E5A">
        <w:t xml:space="preserve"> &amp; Notes</w:t>
      </w:r>
      <w:bookmarkEnd w:id="53"/>
    </w:p>
    <w:sectPr w:rsidR="00D6011C" w:rsidRPr="00B92D4E">
      <w:headerReference w:type="default" r:id="rId33"/>
      <w:footerReference w:type="even" r:id="rId34"/>
      <w:footerReference w:type="default" r:id="rId35"/>
      <w:headerReference w:type="first" r:id="rId36"/>
      <w:footnotePr>
        <w:numFmt w:val="chicago"/>
      </w:footnotePr>
      <w:endnotePr>
        <w:numFmt w:val="decimal"/>
      </w:endnotePr>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149" w:rsidRDefault="00E65149">
      <w:r>
        <w:separator/>
      </w:r>
    </w:p>
  </w:endnote>
  <w:endnote w:type="continuationSeparator" w:id="0">
    <w:p w:rsidR="00E65149" w:rsidRDefault="00E65149">
      <w:r>
        <w:continuationSeparator/>
      </w:r>
    </w:p>
  </w:endnote>
  <w:endnote w:id="1">
    <w:p w:rsidR="00733724" w:rsidRDefault="00733724">
      <w:pPr>
        <w:pStyle w:val="EndnoteText"/>
      </w:pPr>
      <w:r>
        <w:rPr>
          <w:rStyle w:val="EndnoteReference"/>
        </w:rPr>
        <w:endnoteRef/>
      </w:r>
      <w:r>
        <w:t xml:space="preserve"> </w:t>
      </w:r>
      <w:hyperlink r:id="rId1" w:history="1">
        <w:r w:rsidRPr="00753466">
          <w:rPr>
            <w:rStyle w:val="Hyperlink"/>
          </w:rPr>
          <w:t>G1401265</w:t>
        </w:r>
      </w:hyperlink>
      <w:r>
        <w:t>, R. Weiss, “ESD and Charging; LHO F2F (10/28/2014)”</w:t>
      </w:r>
    </w:p>
  </w:endnote>
  <w:endnote w:id="2">
    <w:p w:rsidR="00733724" w:rsidRDefault="00733724">
      <w:pPr>
        <w:pStyle w:val="EndnoteText"/>
      </w:pPr>
      <w:r>
        <w:rPr>
          <w:rStyle w:val="EndnoteReference"/>
        </w:rPr>
        <w:endnoteRef/>
      </w:r>
      <w:r>
        <w:t xml:space="preserve"> </w:t>
      </w:r>
      <w:hyperlink r:id="rId2" w:history="1">
        <w:r w:rsidRPr="00753466">
          <w:rPr>
            <w:rStyle w:val="Hyperlink"/>
          </w:rPr>
          <w:t>G1401153</w:t>
        </w:r>
      </w:hyperlink>
      <w:r>
        <w:t>, R. Weiss, “</w:t>
      </w:r>
      <w:r w:rsidRPr="00753466">
        <w:t>charging presentation to systems group</w:t>
      </w:r>
      <w:r>
        <w:t>”</w:t>
      </w:r>
    </w:p>
  </w:endnote>
  <w:endnote w:id="3">
    <w:p w:rsidR="00733724" w:rsidRDefault="00733724">
      <w:pPr>
        <w:pStyle w:val="EndnoteText"/>
      </w:pPr>
      <w:r>
        <w:rPr>
          <w:rStyle w:val="EndnoteReference"/>
        </w:rPr>
        <w:endnoteRef/>
      </w:r>
      <w:r>
        <w:t xml:space="preserve"> </w:t>
      </w:r>
      <w:hyperlink r:id="rId3" w:history="1">
        <w:r w:rsidRPr="00FA50ED">
          <w:rPr>
            <w:rStyle w:val="Hyperlink"/>
          </w:rPr>
          <w:t>T1400620</w:t>
        </w:r>
      </w:hyperlink>
      <w:r>
        <w:t>, R. Weiss, additional notes on charging (in response to G1401153 presentation)”</w:t>
      </w:r>
    </w:p>
  </w:endnote>
  <w:endnote w:id="4">
    <w:p w:rsidR="00733724" w:rsidRDefault="00733724">
      <w:pPr>
        <w:pStyle w:val="EndnoteText"/>
      </w:pPr>
      <w:r>
        <w:rPr>
          <w:rStyle w:val="EndnoteReference"/>
        </w:rPr>
        <w:endnoteRef/>
      </w:r>
      <w:r>
        <w:t xml:space="preserve"> </w:t>
      </w:r>
      <w:hyperlink r:id="rId4" w:history="1">
        <w:r w:rsidRPr="00753466">
          <w:rPr>
            <w:rStyle w:val="Hyperlink"/>
          </w:rPr>
          <w:t>T1400647</w:t>
        </w:r>
      </w:hyperlink>
      <w:r>
        <w:t xml:space="preserve">, R. Weiss, “Significant </w:t>
      </w:r>
      <w:r w:rsidRPr="00753466">
        <w:t>puzzle in explaining the charging mechanism of the test masses</w:t>
      </w:r>
      <w:r>
        <w:t>”</w:t>
      </w:r>
    </w:p>
  </w:endnote>
  <w:endnote w:id="5">
    <w:p w:rsidR="00733724" w:rsidRDefault="00733724">
      <w:pPr>
        <w:pStyle w:val="EndnoteText"/>
      </w:pPr>
      <w:r>
        <w:rPr>
          <w:rStyle w:val="EndnoteReference"/>
        </w:rPr>
        <w:endnoteRef/>
      </w:r>
      <w:r>
        <w:t xml:space="preserve"> </w:t>
      </w:r>
      <w:hyperlink r:id="rId5" w:history="1">
        <w:r w:rsidRPr="00FA50ED">
          <w:rPr>
            <w:rStyle w:val="Hyperlink"/>
          </w:rPr>
          <w:t>E1300017</w:t>
        </w:r>
      </w:hyperlink>
      <w:r>
        <w:t>, C. Torrie et. al., “</w:t>
      </w:r>
      <w:r w:rsidRPr="00FA50ED">
        <w:t>First Contact Spray Application &amp; Removal Procedure</w:t>
      </w:r>
      <w:r>
        <w:t>”</w:t>
      </w:r>
    </w:p>
  </w:endnote>
  <w:endnote w:id="6">
    <w:p w:rsidR="00733724" w:rsidRDefault="00733724">
      <w:pPr>
        <w:pStyle w:val="EndnoteText"/>
      </w:pPr>
      <w:r>
        <w:rPr>
          <w:rStyle w:val="EndnoteReference"/>
        </w:rPr>
        <w:endnoteRef/>
      </w:r>
      <w:r>
        <w:t xml:space="preserve"> </w:t>
      </w:r>
      <w:hyperlink r:id="rId6" w:history="1">
        <w:r w:rsidRPr="00FA50ED">
          <w:rPr>
            <w:rStyle w:val="Hyperlink"/>
          </w:rPr>
          <w:t>G1100364</w:t>
        </w:r>
      </w:hyperlink>
      <w:r>
        <w:t>, R. Weiss, Ion Neutralization”</w:t>
      </w:r>
    </w:p>
  </w:endnote>
  <w:endnote w:id="7">
    <w:p w:rsidR="00733724" w:rsidRDefault="00733724">
      <w:pPr>
        <w:pStyle w:val="EndnoteText"/>
      </w:pPr>
      <w:r>
        <w:rPr>
          <w:rStyle w:val="EndnoteReference"/>
        </w:rPr>
        <w:endnoteRef/>
      </w:r>
      <w:r>
        <w:t xml:space="preserve"> </w:t>
      </w:r>
      <w:hyperlink r:id="rId7" w:history="1">
        <w:r w:rsidRPr="00FA50ED">
          <w:rPr>
            <w:rStyle w:val="Hyperlink"/>
          </w:rPr>
          <w:t>T1100332</w:t>
        </w:r>
      </w:hyperlink>
      <w:r>
        <w:t>, R. Weiss, “</w:t>
      </w:r>
      <w:r w:rsidRPr="00FA50ED">
        <w:t>Surface charge control of the Advanced LIGO mirrors using externally introduced ions</w:t>
      </w:r>
      <w:r>
        <w:t>”</w:t>
      </w:r>
    </w:p>
  </w:endnote>
  <w:endnote w:id="8">
    <w:p w:rsidR="00733724" w:rsidRDefault="00733724">
      <w:pPr>
        <w:pStyle w:val="EndnoteText"/>
      </w:pPr>
      <w:r>
        <w:rPr>
          <w:rStyle w:val="EndnoteReference"/>
        </w:rPr>
        <w:endnoteRef/>
      </w:r>
      <w:r>
        <w:t xml:space="preserve"> </w:t>
      </w:r>
      <w:hyperlink r:id="rId8" w:history="1">
        <w:r w:rsidRPr="00ED32F9">
          <w:rPr>
            <w:rStyle w:val="Hyperlink"/>
          </w:rPr>
          <w:t>T1400477</w:t>
        </w:r>
      </w:hyperlink>
      <w:r>
        <w:t>, R. Weiss, “</w:t>
      </w:r>
      <w:r w:rsidRPr="000F7A27">
        <w:t>Preparations for discharging the test mass at LHO ETMY and hypotheses about the charging</w:t>
      </w:r>
      <w:r>
        <w:t>”</w:t>
      </w:r>
    </w:p>
  </w:endnote>
  <w:endnote w:id="9">
    <w:p w:rsidR="00733724" w:rsidRDefault="00733724">
      <w:pPr>
        <w:pStyle w:val="EndnoteText"/>
      </w:pPr>
      <w:r>
        <w:rPr>
          <w:rStyle w:val="EndnoteReference"/>
        </w:rPr>
        <w:endnoteRef/>
      </w:r>
      <w:r>
        <w:t xml:space="preserve"> </w:t>
      </w:r>
      <w:hyperlink r:id="rId9" w:history="1">
        <w:r w:rsidRPr="00297D77">
          <w:rPr>
            <w:rStyle w:val="Hyperlink"/>
          </w:rPr>
          <w:t>T1400535</w:t>
        </w:r>
      </w:hyperlink>
      <w:r>
        <w:t>, R. Weiss, “</w:t>
      </w:r>
      <w:r w:rsidRPr="00297D77">
        <w:t>Experience with discharging the ETMY test mass at LHO in August 2014</w:t>
      </w:r>
      <w:r>
        <w:t>”</w:t>
      </w:r>
    </w:p>
  </w:endnote>
  <w:endnote w:id="10">
    <w:p w:rsidR="00733724" w:rsidRDefault="00733724">
      <w:pPr>
        <w:pStyle w:val="EndnoteText"/>
      </w:pPr>
      <w:r>
        <w:rPr>
          <w:rStyle w:val="EndnoteReference"/>
        </w:rPr>
        <w:endnoteRef/>
      </w:r>
      <w:r>
        <w:t xml:space="preserve"> </w:t>
      </w:r>
      <w:hyperlink r:id="rId10" w:history="1">
        <w:r w:rsidRPr="00896C6F">
          <w:rPr>
            <w:rStyle w:val="Hyperlink"/>
          </w:rPr>
          <w:t>T1400497</w:t>
        </w:r>
      </w:hyperlink>
      <w:r>
        <w:t>, R. Weiss, “</w:t>
      </w:r>
      <w:r w:rsidRPr="00896C6F">
        <w:t>Steps in operation of the ionizer</w:t>
      </w:r>
      <w:r>
        <w:t>”</w:t>
      </w:r>
    </w:p>
  </w:endnote>
  <w:endnote w:id="11">
    <w:p w:rsidR="002B5C12" w:rsidRDefault="002B5C12">
      <w:pPr>
        <w:pStyle w:val="EndnoteText"/>
      </w:pPr>
      <w:r>
        <w:rPr>
          <w:rStyle w:val="EndnoteReference"/>
        </w:rPr>
        <w:endnoteRef/>
      </w:r>
      <w:r>
        <w:t xml:space="preserve"> </w:t>
      </w:r>
      <w:hyperlink r:id="rId11" w:history="1">
        <w:r w:rsidRPr="002B5C12">
          <w:rPr>
            <w:rStyle w:val="Hyperlink"/>
          </w:rPr>
          <w:t>G1500264</w:t>
        </w:r>
      </w:hyperlink>
      <w:r>
        <w:t>, R. Weiss, “</w:t>
      </w:r>
      <w:r w:rsidRPr="002B5C12">
        <w:t>Update on Test Mass Charging</w:t>
      </w:r>
      <w:r>
        <w:t>”</w:t>
      </w:r>
    </w:p>
  </w:endnote>
  <w:endnote w:id="12">
    <w:p w:rsidR="002B5C12" w:rsidRDefault="002B5C12">
      <w:pPr>
        <w:pStyle w:val="EndnoteText"/>
      </w:pPr>
      <w:r>
        <w:rPr>
          <w:rStyle w:val="EndnoteReference"/>
        </w:rPr>
        <w:endnoteRef/>
      </w:r>
      <w:r>
        <w:t xml:space="preserve"> </w:t>
      </w:r>
      <w:hyperlink r:id="rId12" w:history="1">
        <w:r w:rsidRPr="002B5C12">
          <w:rPr>
            <w:rStyle w:val="Hyperlink"/>
          </w:rPr>
          <w:t>G1500281</w:t>
        </w:r>
      </w:hyperlink>
      <w:r>
        <w:t>, D. Martynov, “Overview of LLO Data”</w:t>
      </w:r>
    </w:p>
  </w:endnote>
  <w:endnote w:id="13">
    <w:p w:rsidR="007E5407" w:rsidRDefault="007E5407">
      <w:pPr>
        <w:pStyle w:val="EndnoteText"/>
      </w:pPr>
      <w:r>
        <w:rPr>
          <w:rStyle w:val="EndnoteReference"/>
        </w:rPr>
        <w:endnoteRef/>
      </w:r>
      <w:r>
        <w:t xml:space="preserve"> </w:t>
      </w:r>
      <w:hyperlink r:id="rId13" w:history="1">
        <w:r w:rsidRPr="007E5407">
          <w:rPr>
            <w:rStyle w:val="Hyperlink"/>
          </w:rPr>
          <w:t>D1400331</w:t>
        </w:r>
      </w:hyperlink>
      <w:r>
        <w:t>, aLIGO, Surface Charge Control Ionizer</w:t>
      </w:r>
    </w:p>
  </w:endnote>
  <w:endnote w:id="14">
    <w:p w:rsidR="00733724" w:rsidRDefault="00733724">
      <w:pPr>
        <w:pStyle w:val="EndnoteText"/>
      </w:pPr>
      <w:r>
        <w:rPr>
          <w:rStyle w:val="EndnoteReference"/>
        </w:rPr>
        <w:endnoteRef/>
      </w:r>
      <w:r>
        <w:t xml:space="preserve"> </w:t>
      </w:r>
      <w:hyperlink r:id="rId14" w:history="1">
        <w:r w:rsidRPr="00753466">
          <w:rPr>
            <w:rStyle w:val="Hyperlink"/>
          </w:rPr>
          <w:t>T1400705</w:t>
        </w:r>
      </w:hyperlink>
      <w:r>
        <w:t>, R. Weiss, “Ionizer Research at LHO (10/28 – 11/3/2014)”</w:t>
      </w:r>
    </w:p>
  </w:endnote>
  <w:endnote w:id="15">
    <w:p w:rsidR="00F3473B" w:rsidRDefault="00F3473B">
      <w:pPr>
        <w:pStyle w:val="EndnoteText"/>
      </w:pPr>
      <w:r>
        <w:rPr>
          <w:rStyle w:val="EndnoteReference"/>
        </w:rPr>
        <w:endnoteRef/>
      </w:r>
      <w:r>
        <w:t xml:space="preserve"> We originally pursued alumina or macor PCBs which would not have required the PEEK support parts that the Kapton PCBs require. However the lead time was too long, and we had some concerns about the fragility of the alumina (or macor) PCBs.</w:t>
      </w:r>
    </w:p>
  </w:endnote>
  <w:endnote w:id="16">
    <w:p w:rsidR="00733724" w:rsidRDefault="00733724">
      <w:pPr>
        <w:pStyle w:val="EndnoteText"/>
      </w:pPr>
      <w:r>
        <w:rPr>
          <w:rStyle w:val="EndnoteReference"/>
        </w:rPr>
        <w:endnoteRef/>
      </w:r>
      <w:r>
        <w:t xml:space="preserve"> The alignment marks have not yet been incorporated into the design drawings.</w:t>
      </w:r>
    </w:p>
  </w:endnote>
  <w:endnote w:id="17">
    <w:p w:rsidR="00733724" w:rsidRDefault="00733724">
      <w:pPr>
        <w:pStyle w:val="EndnoteText"/>
      </w:pPr>
      <w:r>
        <w:rPr>
          <w:rStyle w:val="EndnoteReference"/>
        </w:rPr>
        <w:endnoteRef/>
      </w:r>
      <w:r>
        <w:t xml:space="preserve"> It was suggested by people in the electrostatic discharging business that adjusting a DC voltage level in addition to the AC level could be used to balance ion generation. This was found not to be the case for GN2 (see T1400705). However it may be applicable to air.</w:t>
      </w:r>
    </w:p>
  </w:endnote>
  <w:endnote w:id="18">
    <w:p w:rsidR="00733724" w:rsidRDefault="00733724">
      <w:pPr>
        <w:pStyle w:val="EndnoteText"/>
      </w:pPr>
      <w:r>
        <w:rPr>
          <w:rStyle w:val="EndnoteReference"/>
        </w:rPr>
        <w:endnoteRef/>
      </w:r>
      <w:r>
        <w:t xml:space="preserve"> </w:t>
      </w:r>
      <w:hyperlink r:id="rId15" w:history="1">
        <w:r w:rsidRPr="00ED32F9">
          <w:rPr>
            <w:rStyle w:val="Hyperlink"/>
          </w:rPr>
          <w:t>E1400447</w:t>
        </w:r>
      </w:hyperlink>
      <w:r>
        <w:t>, BOM: Test Mass Discharging System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724" w:rsidRDefault="007337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2273EB">
      <w:rPr>
        <w:rStyle w:val="PageNumber"/>
      </w:rPr>
      <w:fldChar w:fldCharType="separate"/>
    </w:r>
    <w:r w:rsidR="002273EB">
      <w:rPr>
        <w:rStyle w:val="PageNumber"/>
        <w:noProof/>
      </w:rPr>
      <w:t>18</w:t>
    </w:r>
    <w:r>
      <w:rPr>
        <w:rStyle w:val="PageNumber"/>
      </w:rPr>
      <w:fldChar w:fldCharType="end"/>
    </w:r>
  </w:p>
  <w:p w:rsidR="00733724" w:rsidRDefault="0073372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724" w:rsidRDefault="00733724">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2273EB">
      <w:rPr>
        <w:rStyle w:val="PageNumber"/>
        <w:noProof/>
      </w:rPr>
      <w:t>18</w:t>
    </w:r>
    <w:r>
      <w:rPr>
        <w:rStyle w:val="PageNumber"/>
      </w:rPr>
      <w:fldChar w:fldCharType="end"/>
    </w:r>
  </w:p>
  <w:p w:rsidR="00733724" w:rsidRDefault="0073372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149" w:rsidRDefault="00E65149">
      <w:r>
        <w:separator/>
      </w:r>
    </w:p>
  </w:footnote>
  <w:footnote w:type="continuationSeparator" w:id="0">
    <w:p w:rsidR="00E65149" w:rsidRDefault="00E65149">
      <w:r>
        <w:continuationSeparator/>
      </w:r>
    </w:p>
  </w:footnote>
  <w:footnote w:id="1">
    <w:p w:rsidR="002B5C12" w:rsidRDefault="002B5C12">
      <w:pPr>
        <w:pStyle w:val="FootnoteText"/>
      </w:pPr>
      <w:r>
        <w:rPr>
          <w:rStyle w:val="FootnoteReference"/>
        </w:rPr>
        <w:footnoteRef/>
      </w:r>
      <w:r>
        <w:t xml:space="preserve"> Derivation of the residual charge requirement: </w:t>
      </w:r>
      <w:r>
        <w:t>In G1401153-v2, pg 16, Rai Weiss made an estimate of the allowable charge from the standpoint of charge fluctuations (impulsive charge diffusion) and concludes that the surface charge density must be &lt; 4e-14 C/cm^2.</w:t>
      </w:r>
    </w:p>
    <w:p w:rsidR="002B5C12" w:rsidRDefault="002B5C12">
      <w:pPr>
        <w:pStyle w:val="FootnoteText"/>
      </w:pPr>
      <w:r>
        <w:t>More recently we have realized that ambient electric field fluctuations (e.g. from the ring heater) can couple to the residual surface charge and cause force fluctuations to the test mass. See pages 2-4 of G1500264-v1 and G1500281:</w:t>
      </w:r>
      <w:r>
        <w:br/>
        <w:t>https://dcc.ligo.org/LIGO-G1500264</w:t>
      </w:r>
      <w:r>
        <w:br/>
        <w:t>https://dcc.ligo.org/LIGO-G1500281</w:t>
      </w:r>
      <w:r>
        <w:br/>
        <w:t xml:space="preserve">We know that a total charge of 1e-9 C is too high, by a factor of ~10. This implies a uniform charge density limit of also ~4e-14 C/cm^2. </w:t>
      </w:r>
    </w:p>
    <w:p w:rsidR="002B5C12" w:rsidRDefault="002B5C12">
      <w:pPr>
        <w:pStyle w:val="FootnoteText"/>
      </w:pPr>
      <w:r>
        <w:t>When discharging an optic (see procedures E1300017 and T1500101), we use a very sensitive electrometer with an accuracy of +/- 2% of reading and and a resolution of 0.1 V at 1" separation (corresponding to ~4e-15 C/cm^2). The discharge procedure typically can achieve a measured voltage (at 1" separation) of less than ~5 volts, and sometimes as low as ~1 volt, which corresponds to ~4e-14 C/cm^2 (estimation of charge for insulators is difficult).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724" w:rsidRDefault="00733724">
    <w:pPr>
      <w:pStyle w:val="Header"/>
      <w:tabs>
        <w:tab w:val="clear" w:pos="4320"/>
        <w:tab w:val="center" w:pos="4680"/>
      </w:tabs>
      <w:jc w:val="left"/>
      <w:rPr>
        <w:sz w:val="20"/>
      </w:rPr>
    </w:pPr>
    <w:r>
      <w:rPr>
        <w:b/>
        <w:bCs/>
        <w:i/>
        <w:iCs/>
        <w:color w:val="0000FF"/>
        <w:sz w:val="20"/>
      </w:rPr>
      <w:t>LIGO</w:t>
    </w:r>
    <w:r w:rsidR="002B5C12">
      <w:rPr>
        <w:sz w:val="20"/>
      </w:rPr>
      <w:tab/>
      <w:t>LIGO-T1400713-v3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724" w:rsidRDefault="00733724">
    <w:pPr>
      <w:pStyle w:val="Header"/>
      <w:jc w:val="right"/>
    </w:pPr>
    <w:r>
      <w:rPr>
        <w:b/>
        <w:caps/>
      </w:rPr>
      <w:t>Laser Interferometer Gravitational Wave Observatory</w:t>
    </w:r>
    <w:r>
      <w:rPr>
        <w:noProof/>
        <w:sz w:val="20"/>
      </w:rPr>
      <w:t xml:space="preserve"> </w:t>
    </w:r>
    <w:r w:rsidR="00E65149">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525095479"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39F2187"/>
    <w:multiLevelType w:val="hybridMultilevel"/>
    <w:tmpl w:val="C0CCC7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29460E6"/>
    <w:multiLevelType w:val="hybridMultilevel"/>
    <w:tmpl w:val="F7004F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73121"/>
    <w:multiLevelType w:val="hybridMultilevel"/>
    <w:tmpl w:val="D84674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357D4612"/>
    <w:multiLevelType w:val="hybridMultilevel"/>
    <w:tmpl w:val="AC6654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5CFA2B45"/>
    <w:multiLevelType w:val="hybridMultilevel"/>
    <w:tmpl w:val="6158CD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7">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60C77A87"/>
    <w:multiLevelType w:val="hybridMultilevel"/>
    <w:tmpl w:val="133C6C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1">
    <w:nsid w:val="678A5F3F"/>
    <w:multiLevelType w:val="hybridMultilevel"/>
    <w:tmpl w:val="4320A9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3B7CCC"/>
    <w:multiLevelType w:val="hybridMultilevel"/>
    <w:tmpl w:val="C584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FE2737"/>
    <w:multiLevelType w:val="hybridMultilevel"/>
    <w:tmpl w:val="5DAE3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5">
    <w:nsid w:val="782A3B09"/>
    <w:multiLevelType w:val="hybridMultilevel"/>
    <w:tmpl w:val="2E90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6"/>
  </w:num>
  <w:num w:numId="4">
    <w:abstractNumId w:val="3"/>
  </w:num>
  <w:num w:numId="5">
    <w:abstractNumId w:val="2"/>
  </w:num>
  <w:num w:numId="6">
    <w:abstractNumId w:val="5"/>
  </w:num>
  <w:num w:numId="7">
    <w:abstractNumId w:val="9"/>
  </w:num>
  <w:num w:numId="8">
    <w:abstractNumId w:val="13"/>
  </w:num>
  <w:num w:numId="9">
    <w:abstractNumId w:val="15"/>
  </w:num>
  <w:num w:numId="10">
    <w:abstractNumId w:val="24"/>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7"/>
  </w:num>
  <w:num w:numId="15">
    <w:abstractNumId w:val="20"/>
  </w:num>
  <w:num w:numId="16">
    <w:abstractNumId w:val="12"/>
  </w:num>
  <w:num w:numId="17">
    <w:abstractNumId w:val="10"/>
  </w:num>
  <w:num w:numId="18">
    <w:abstractNumId w:val="10"/>
  </w:num>
  <w:num w:numId="19">
    <w:abstractNumId w:val="10"/>
  </w:num>
  <w:num w:numId="20">
    <w:abstractNumId w:val="10"/>
  </w:num>
  <w:num w:numId="21">
    <w:abstractNumId w:val="10"/>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9"/>
  </w:num>
  <w:num w:numId="23">
    <w:abstractNumId w:val="19"/>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6"/>
  </w:num>
  <w:num w:numId="25">
    <w:abstractNumId w:val="18"/>
  </w:num>
  <w:num w:numId="26">
    <w:abstractNumId w:val="25"/>
  </w:num>
  <w:num w:numId="27">
    <w:abstractNumId w:val="11"/>
  </w:num>
  <w:num w:numId="28">
    <w:abstractNumId w:val="4"/>
  </w:num>
  <w:num w:numId="29">
    <w:abstractNumId w:val="23"/>
  </w:num>
  <w:num w:numId="30">
    <w:abstractNumId w:val="21"/>
  </w:num>
  <w:num w:numId="31">
    <w:abstractNumId w:val="8"/>
  </w:num>
  <w:num w:numId="32">
    <w:abstractNumId w:val="14"/>
  </w:num>
  <w:num w:numId="33">
    <w:abstractNumId w:val="22"/>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04153"/>
    <w:rsid w:val="00011188"/>
    <w:rsid w:val="00011B05"/>
    <w:rsid w:val="00063B7A"/>
    <w:rsid w:val="000B3BBA"/>
    <w:rsid w:val="000B5E06"/>
    <w:rsid w:val="000D193C"/>
    <w:rsid w:val="000F7A27"/>
    <w:rsid w:val="000F7C2F"/>
    <w:rsid w:val="00112DE3"/>
    <w:rsid w:val="00133902"/>
    <w:rsid w:val="00167EB8"/>
    <w:rsid w:val="001B1BEF"/>
    <w:rsid w:val="001C2AC9"/>
    <w:rsid w:val="001D1680"/>
    <w:rsid w:val="001D48D6"/>
    <w:rsid w:val="001E0653"/>
    <w:rsid w:val="0022477F"/>
    <w:rsid w:val="002273EB"/>
    <w:rsid w:val="002466E2"/>
    <w:rsid w:val="002563D4"/>
    <w:rsid w:val="00267E40"/>
    <w:rsid w:val="00297D77"/>
    <w:rsid w:val="002B5C12"/>
    <w:rsid w:val="002C44D3"/>
    <w:rsid w:val="002F4E01"/>
    <w:rsid w:val="003300A9"/>
    <w:rsid w:val="00345568"/>
    <w:rsid w:val="003566D9"/>
    <w:rsid w:val="0036226E"/>
    <w:rsid w:val="0038708A"/>
    <w:rsid w:val="003A1025"/>
    <w:rsid w:val="003C1A56"/>
    <w:rsid w:val="003D0C72"/>
    <w:rsid w:val="003F0683"/>
    <w:rsid w:val="003F4254"/>
    <w:rsid w:val="00403305"/>
    <w:rsid w:val="00405917"/>
    <w:rsid w:val="00416143"/>
    <w:rsid w:val="0042510F"/>
    <w:rsid w:val="0047504D"/>
    <w:rsid w:val="00485290"/>
    <w:rsid w:val="004B1932"/>
    <w:rsid w:val="004E5389"/>
    <w:rsid w:val="004F6B10"/>
    <w:rsid w:val="005034C1"/>
    <w:rsid w:val="00515E7F"/>
    <w:rsid w:val="005249E0"/>
    <w:rsid w:val="0054334E"/>
    <w:rsid w:val="00563A05"/>
    <w:rsid w:val="00563C77"/>
    <w:rsid w:val="00597A50"/>
    <w:rsid w:val="005A19BA"/>
    <w:rsid w:val="005C034C"/>
    <w:rsid w:val="005C6E8C"/>
    <w:rsid w:val="005C780C"/>
    <w:rsid w:val="005E13FE"/>
    <w:rsid w:val="005F48B2"/>
    <w:rsid w:val="00615791"/>
    <w:rsid w:val="00615D9C"/>
    <w:rsid w:val="006232B6"/>
    <w:rsid w:val="00653F6D"/>
    <w:rsid w:val="00703A00"/>
    <w:rsid w:val="00715E9A"/>
    <w:rsid w:val="00721282"/>
    <w:rsid w:val="00733724"/>
    <w:rsid w:val="00750D84"/>
    <w:rsid w:val="00753466"/>
    <w:rsid w:val="00767078"/>
    <w:rsid w:val="00776291"/>
    <w:rsid w:val="0078145B"/>
    <w:rsid w:val="007E5407"/>
    <w:rsid w:val="00815878"/>
    <w:rsid w:val="00832753"/>
    <w:rsid w:val="00832B69"/>
    <w:rsid w:val="00844DF8"/>
    <w:rsid w:val="008547F8"/>
    <w:rsid w:val="00857A14"/>
    <w:rsid w:val="00870BB6"/>
    <w:rsid w:val="00896C6F"/>
    <w:rsid w:val="008B5C1B"/>
    <w:rsid w:val="008E2B22"/>
    <w:rsid w:val="008E58C3"/>
    <w:rsid w:val="008E7496"/>
    <w:rsid w:val="009022BF"/>
    <w:rsid w:val="0092076D"/>
    <w:rsid w:val="009350DB"/>
    <w:rsid w:val="00947E1B"/>
    <w:rsid w:val="009829D0"/>
    <w:rsid w:val="00997EE8"/>
    <w:rsid w:val="00A6199C"/>
    <w:rsid w:val="00A86320"/>
    <w:rsid w:val="00A95AC8"/>
    <w:rsid w:val="00AA6524"/>
    <w:rsid w:val="00AA76A1"/>
    <w:rsid w:val="00AD0676"/>
    <w:rsid w:val="00B14F3F"/>
    <w:rsid w:val="00B15456"/>
    <w:rsid w:val="00B24A02"/>
    <w:rsid w:val="00B300CD"/>
    <w:rsid w:val="00B64F61"/>
    <w:rsid w:val="00B92D4E"/>
    <w:rsid w:val="00BA214A"/>
    <w:rsid w:val="00BB218B"/>
    <w:rsid w:val="00BF7668"/>
    <w:rsid w:val="00C028FB"/>
    <w:rsid w:val="00C04D63"/>
    <w:rsid w:val="00C073BB"/>
    <w:rsid w:val="00C275DB"/>
    <w:rsid w:val="00C316CC"/>
    <w:rsid w:val="00C33C1B"/>
    <w:rsid w:val="00C54682"/>
    <w:rsid w:val="00C7609F"/>
    <w:rsid w:val="00C800C0"/>
    <w:rsid w:val="00CA3297"/>
    <w:rsid w:val="00CB26FD"/>
    <w:rsid w:val="00CC3B9F"/>
    <w:rsid w:val="00CD33CF"/>
    <w:rsid w:val="00CD7CDB"/>
    <w:rsid w:val="00CF20C2"/>
    <w:rsid w:val="00D064D9"/>
    <w:rsid w:val="00D21212"/>
    <w:rsid w:val="00D6011C"/>
    <w:rsid w:val="00D618B7"/>
    <w:rsid w:val="00D71B61"/>
    <w:rsid w:val="00DC4A9B"/>
    <w:rsid w:val="00E03C4B"/>
    <w:rsid w:val="00E15969"/>
    <w:rsid w:val="00E16D9D"/>
    <w:rsid w:val="00E271E7"/>
    <w:rsid w:val="00E33A0C"/>
    <w:rsid w:val="00E43716"/>
    <w:rsid w:val="00E43BDB"/>
    <w:rsid w:val="00E543A1"/>
    <w:rsid w:val="00E557E2"/>
    <w:rsid w:val="00E57060"/>
    <w:rsid w:val="00E6399E"/>
    <w:rsid w:val="00E64295"/>
    <w:rsid w:val="00E65149"/>
    <w:rsid w:val="00E66298"/>
    <w:rsid w:val="00EA3AE8"/>
    <w:rsid w:val="00EB1ED9"/>
    <w:rsid w:val="00ED32F9"/>
    <w:rsid w:val="00ED64E8"/>
    <w:rsid w:val="00ED72D5"/>
    <w:rsid w:val="00EF6437"/>
    <w:rsid w:val="00F07816"/>
    <w:rsid w:val="00F13B46"/>
    <w:rsid w:val="00F15025"/>
    <w:rsid w:val="00F23D82"/>
    <w:rsid w:val="00F23E9C"/>
    <w:rsid w:val="00F3473B"/>
    <w:rsid w:val="00F5292B"/>
    <w:rsid w:val="00F61D37"/>
    <w:rsid w:val="00F65452"/>
    <w:rsid w:val="00F75244"/>
    <w:rsid w:val="00F8141A"/>
    <w:rsid w:val="00F817F0"/>
    <w:rsid w:val="00F84267"/>
    <w:rsid w:val="00F860E6"/>
    <w:rsid w:val="00F866D8"/>
    <w:rsid w:val="00FA3CD6"/>
    <w:rsid w:val="00FA50ED"/>
    <w:rsid w:val="00FB3DAE"/>
    <w:rsid w:val="00FB6738"/>
    <w:rsid w:val="00FD25FE"/>
    <w:rsid w:val="00FE5A2B"/>
    <w:rsid w:val="00FF2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5:docId w15:val="{1F993C2C-4B42-40BB-B0A8-C14DCFAD3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uiPriority w:val="99"/>
    <w:pPr>
      <w:spacing w:before="0"/>
      <w:jc w:val="left"/>
    </w:pPr>
    <w:rPr>
      <w:i/>
      <w:iCs/>
      <w:szCs w:val="24"/>
    </w:rPr>
  </w:style>
  <w:style w:type="character" w:styleId="Hyperlink">
    <w:name w:val="Hyperlink"/>
    <w:basedOn w:val="DefaultParagraphFont"/>
    <w:uiPriority w:val="99"/>
    <w:rPr>
      <w:color w:val="0000FF"/>
      <w:u w:val="single"/>
    </w:rPr>
  </w:style>
  <w:style w:type="paragraph" w:styleId="TOC1">
    <w:name w:val="toc 1"/>
    <w:basedOn w:val="Normal"/>
    <w:next w:val="Normal"/>
    <w:autoRedefine/>
    <w:uiPriority w:val="39"/>
    <w:pPr>
      <w:jc w:val="left"/>
    </w:pPr>
    <w:rPr>
      <w:b/>
      <w:bCs/>
      <w:i/>
      <w:iCs/>
      <w:szCs w:val="28"/>
    </w:rPr>
  </w:style>
  <w:style w:type="paragraph" w:styleId="TOC2">
    <w:name w:val="toc 2"/>
    <w:basedOn w:val="Normal"/>
    <w:next w:val="Normal"/>
    <w:autoRedefine/>
    <w:uiPriority w:val="39"/>
    <w:pPr>
      <w:ind w:left="240"/>
      <w:jc w:val="left"/>
    </w:pPr>
    <w:rPr>
      <w:b/>
      <w:bCs/>
      <w:szCs w:val="26"/>
    </w:rPr>
  </w:style>
  <w:style w:type="paragraph" w:styleId="TOC3">
    <w:name w:val="toc 3"/>
    <w:basedOn w:val="Normal"/>
    <w:next w:val="Normal"/>
    <w:autoRedefine/>
    <w:uiPriority w:val="39"/>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D21212"/>
    <w:pPr>
      <w:ind w:left="720"/>
      <w:contextualSpacing/>
    </w:pPr>
  </w:style>
  <w:style w:type="character" w:styleId="PlaceholderText">
    <w:name w:val="Placeholder Text"/>
    <w:basedOn w:val="DefaultParagraphFont"/>
    <w:uiPriority w:val="99"/>
    <w:semiHidden/>
    <w:rsid w:val="00615791"/>
    <w:rPr>
      <w:color w:val="808080"/>
    </w:rPr>
  </w:style>
  <w:style w:type="table" w:styleId="TableGrid">
    <w:name w:val="Table Grid"/>
    <w:basedOn w:val="TableNormal"/>
    <w:rsid w:val="00524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F0683"/>
    <w:pPr>
      <w:spacing w:before="0"/>
    </w:pPr>
    <w:rPr>
      <w:sz w:val="20"/>
    </w:rPr>
  </w:style>
  <w:style w:type="character" w:customStyle="1" w:styleId="EndnoteTextChar">
    <w:name w:val="Endnote Text Char"/>
    <w:basedOn w:val="DefaultParagraphFont"/>
    <w:link w:val="EndnoteText"/>
    <w:semiHidden/>
    <w:rsid w:val="003F0683"/>
  </w:style>
  <w:style w:type="character" w:styleId="EndnoteReference">
    <w:name w:val="endnote reference"/>
    <w:basedOn w:val="DefaultParagraphFont"/>
    <w:unhideWhenUsed/>
    <w:rsid w:val="003F0683"/>
    <w:rPr>
      <w:vertAlign w:val="superscript"/>
    </w:rPr>
  </w:style>
  <w:style w:type="paragraph" w:styleId="TOCHeading">
    <w:name w:val="TOC Heading"/>
    <w:basedOn w:val="Heading1"/>
    <w:next w:val="Normal"/>
    <w:uiPriority w:val="39"/>
    <w:unhideWhenUsed/>
    <w:qFormat/>
    <w:rsid w:val="00F07816"/>
    <w:pPr>
      <w:keepLines/>
      <w:numPr>
        <w:numId w:val="0"/>
      </w:numPr>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terrauniversal.com/laminar-flow-hoods/ionizing-bars.php" TargetMode="Externa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www.titaniumjoe.com/index.cfm/products/weld-wir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cc.ligo.org/LIGO-T1400535-v2" TargetMode="Externa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semprex.com/catalog/index.php?cName=punch-probe-needles"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LIGO-D1400331" TargetMode="External"/><Relationship Id="rId24" Type="http://schemas.openxmlformats.org/officeDocument/2006/relationships/image" Target="media/image9.emf"/><Relationship Id="rId32" Type="http://schemas.openxmlformats.org/officeDocument/2006/relationships/hyperlink" Target="https://dcc.ligo.org/LIGO-T140049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header" Target="header2.xml"/><Relationship Id="rId10" Type="http://schemas.openxmlformats.org/officeDocument/2006/relationships/hyperlink" Target="https://dcc.ligo.org/LIGO-D1400331" TargetMode="External"/><Relationship Id="rId19" Type="http://schemas.openxmlformats.org/officeDocument/2006/relationships/hyperlink" Target="https://technology-ionization.simco-ion.com/LinkClick.aspx?fileticket=QU4RAOxKEjE%3d&amp;tabid=546" TargetMode="External"/><Relationship Id="rId31" Type="http://schemas.openxmlformats.org/officeDocument/2006/relationships/hyperlink" Target="https://dcc.ligo.org/LIGO-E1400447"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G"/><Relationship Id="rId22" Type="http://schemas.openxmlformats.org/officeDocument/2006/relationships/hyperlink" Target="http://www.tricormetals.com/weldwire.html" TargetMode="External"/><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s://dcc.ligo.org/LIGO-T1400477" TargetMode="External"/><Relationship Id="rId13" Type="http://schemas.openxmlformats.org/officeDocument/2006/relationships/hyperlink" Target="https://dcc.ligo.org/LIGO-D1400331" TargetMode="External"/><Relationship Id="rId3" Type="http://schemas.openxmlformats.org/officeDocument/2006/relationships/hyperlink" Target="https://dcc.ligo.org/LIGO-T1400620" TargetMode="External"/><Relationship Id="rId7" Type="http://schemas.openxmlformats.org/officeDocument/2006/relationships/hyperlink" Target="https://dcc.ligo.org/LIGO-T1100332" TargetMode="External"/><Relationship Id="rId12" Type="http://schemas.openxmlformats.org/officeDocument/2006/relationships/hyperlink" Target="https://dcc.ligo.org/LIGO-G1500281" TargetMode="External"/><Relationship Id="rId2" Type="http://schemas.openxmlformats.org/officeDocument/2006/relationships/hyperlink" Target="https://dcc.ligo.org/LIGO-G1401153" TargetMode="External"/><Relationship Id="rId1" Type="http://schemas.openxmlformats.org/officeDocument/2006/relationships/hyperlink" Target="https://dcc.ligo.org/LIGO-G1401265" TargetMode="External"/><Relationship Id="rId6" Type="http://schemas.openxmlformats.org/officeDocument/2006/relationships/hyperlink" Target="https://dcc.ligo.org/LIGO-G1100364" TargetMode="External"/><Relationship Id="rId11" Type="http://schemas.openxmlformats.org/officeDocument/2006/relationships/hyperlink" Target="https://dcc.ligo.org/LIGO-G1500264" TargetMode="External"/><Relationship Id="rId5" Type="http://schemas.openxmlformats.org/officeDocument/2006/relationships/hyperlink" Target="https://dcc.ligo.org/LIGO-E1300017" TargetMode="External"/><Relationship Id="rId15" Type="http://schemas.openxmlformats.org/officeDocument/2006/relationships/hyperlink" Target="https://dcc.ligo.org/LIGO-E1400447" TargetMode="External"/><Relationship Id="rId10" Type="http://schemas.openxmlformats.org/officeDocument/2006/relationships/hyperlink" Target="https://dcc.ligo.org/LIGO-T1400497" TargetMode="External"/><Relationship Id="rId4" Type="http://schemas.openxmlformats.org/officeDocument/2006/relationships/hyperlink" Target="https://dcc.ligo.org/LIGO-T1400647" TargetMode="External"/><Relationship Id="rId9" Type="http://schemas.openxmlformats.org/officeDocument/2006/relationships/hyperlink" Target="https://dcc.ligo.org/LIGO-T1400535" TargetMode="External"/><Relationship Id="rId14" Type="http://schemas.openxmlformats.org/officeDocument/2006/relationships/hyperlink" Target="https://dcc.ligo.org/LIGO-T1400705"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C25D0-3589-402C-93A6-D7FC30131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3840</Words>
  <Characters>21894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25683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coyne</cp:lastModifiedBy>
  <cp:revision>3</cp:revision>
  <cp:lastPrinted>2016-05-18T23:51:00Z</cp:lastPrinted>
  <dcterms:created xsi:type="dcterms:W3CDTF">2016-05-18T23:51:00Z</dcterms:created>
  <dcterms:modified xsi:type="dcterms:W3CDTF">2016-05-18T23:52:00Z</dcterms:modified>
</cp:coreProperties>
</file>