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8BE54" w14:textId="77777777" w:rsidR="00FE505A" w:rsidRDefault="00FE505A">
      <w:pPr>
        <w:pStyle w:val="PlainText1"/>
        <w:jc w:val="center"/>
        <w:rPr>
          <w:i/>
          <w:iCs/>
          <w:sz w:val="36"/>
          <w:szCs w:val="36"/>
        </w:rPr>
      </w:pPr>
    </w:p>
    <w:p w14:paraId="3AEA5443" w14:textId="77777777" w:rsidR="00FE505A" w:rsidRDefault="00AA7529">
      <w:pPr>
        <w:pStyle w:val="PlainText1"/>
        <w:jc w:val="center"/>
        <w:rPr>
          <w:i/>
          <w:iCs/>
          <w:sz w:val="36"/>
          <w:szCs w:val="36"/>
        </w:rPr>
      </w:pPr>
      <w:r>
        <w:rPr>
          <w:i/>
          <w:iCs/>
          <w:sz w:val="36"/>
          <w:szCs w:val="36"/>
        </w:rPr>
        <w:t>LIGO Laboratory / LIGO Scientific Collaboration</w:t>
      </w:r>
    </w:p>
    <w:p w14:paraId="4AAF6D93" w14:textId="77777777" w:rsidR="00FE505A" w:rsidRDefault="00FE505A">
      <w:pPr>
        <w:pStyle w:val="PlainText1"/>
        <w:jc w:val="center"/>
        <w:rPr>
          <w:sz w:val="36"/>
          <w:szCs w:val="36"/>
        </w:rPr>
      </w:pPr>
    </w:p>
    <w:p w14:paraId="470B7512" w14:textId="77777777" w:rsidR="00FE505A" w:rsidRDefault="00FE505A">
      <w:pPr>
        <w:pStyle w:val="PlainText1"/>
        <w:jc w:val="left"/>
        <w:rPr>
          <w:sz w:val="36"/>
          <w:szCs w:val="36"/>
        </w:rPr>
      </w:pPr>
    </w:p>
    <w:p w14:paraId="1D97171F" w14:textId="77777777" w:rsidR="00FE505A" w:rsidRDefault="00AA7529">
      <w:pPr>
        <w:pStyle w:val="Default"/>
        <w:pBdr>
          <w:top w:val="single" w:sz="20" w:space="0" w:color="000000"/>
          <w:left w:val="single" w:sz="20" w:space="0" w:color="000000"/>
          <w:bottom w:val="single" w:sz="20" w:space="0" w:color="000000"/>
          <w:right w:val="single" w:sz="20" w:space="0" w:color="000000"/>
        </w:pBdr>
        <w:tabs>
          <w:tab w:val="center" w:pos="5040"/>
          <w:tab w:val="right" w:pos="9360"/>
        </w:tabs>
      </w:pPr>
      <w:r>
        <w:t>LIGO-E1500123</w:t>
      </w:r>
      <w:r w:rsidR="00EF7FBA">
        <w:t>-v2</w:t>
      </w:r>
      <w:r>
        <w:tab/>
      </w:r>
      <w:r>
        <w:rPr>
          <w:rFonts w:ascii="Times Roman"/>
          <w:i/>
          <w:iCs/>
          <w:color w:val="0000FF"/>
          <w:sz w:val="40"/>
          <w:szCs w:val="40"/>
          <w:u w:color="0000FF"/>
        </w:rPr>
        <w:t>ADVANCED LIGO</w:t>
      </w:r>
      <w:r>
        <w:tab/>
      </w:r>
      <w:r>
        <w:fldChar w:fldCharType="begin"/>
      </w:r>
      <w:r>
        <w:instrText xml:space="preserve"> DATE \@ "M/d/yy" </w:instrText>
      </w:r>
      <w:r>
        <w:fldChar w:fldCharType="separate"/>
      </w:r>
      <w:r>
        <w:rPr>
          <w:noProof/>
        </w:rPr>
        <w:t>2/25/15</w:t>
      </w:r>
      <w:r>
        <w:fldChar w:fldCharType="end"/>
      </w:r>
    </w:p>
    <w:p w14:paraId="485EC319" w14:textId="77777777" w:rsidR="00FE505A" w:rsidRDefault="00AA7529">
      <w:pPr>
        <w:pStyle w:val="Default"/>
        <w:pBdr>
          <w:top w:val="single" w:sz="20" w:space="0" w:color="000000"/>
          <w:left w:val="single" w:sz="20" w:space="0" w:color="000000"/>
          <w:bottom w:val="single" w:sz="20" w:space="0" w:color="000000"/>
          <w:right w:val="single" w:sz="20" w:space="0" w:color="000000"/>
        </w:pBdr>
      </w:pPr>
      <w:r>
        <w:rPr>
          <w:noProof/>
        </w:rPr>
        <mc:AlternateContent>
          <mc:Choice Requires="wps">
            <w:drawing>
              <wp:inline distT="0" distB="0" distL="0" distR="0" wp14:anchorId="561163F0" wp14:editId="7433DECD">
                <wp:extent cx="5967730" cy="17780"/>
                <wp:effectExtent l="0" t="0" r="0" b="0"/>
                <wp:docPr id="1073741830" name="officeArt object"/>
                <wp:cNvGraphicFramePr/>
                <a:graphic xmlns:a="http://schemas.openxmlformats.org/drawingml/2006/main">
                  <a:graphicData uri="http://schemas.microsoft.com/office/word/2010/wordprocessingShape">
                    <wps:wsp>
                      <wps:cNvSpPr/>
                      <wps:spPr>
                        <a:xfrm>
                          <a:off x="0" y="0"/>
                          <a:ext cx="5967730" cy="17780"/>
                        </a:xfrm>
                        <a:prstGeom prst="rect">
                          <a:avLst/>
                        </a:prstGeom>
                        <a:solidFill>
                          <a:srgbClr val="808080"/>
                        </a:solidFill>
                        <a:ln w="12700" cap="flat">
                          <a:noFill/>
                          <a:miter lim="400000"/>
                        </a:ln>
                        <a:effectLst/>
                      </wps:spPr>
                      <wps:bodyPr/>
                    </wps:wsp>
                  </a:graphicData>
                </a:graphic>
              </wp:inline>
            </w:drawing>
          </mc:Choice>
          <mc:Fallback>
            <w:pict>
              <v:rect id="_x0000_s1026" style="visibility:visible;width:469.9pt;height:1.4pt;">
                <v:fill color="#80808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766F70D1" w14:textId="77777777" w:rsidR="00FE505A" w:rsidRDefault="00AA7529">
      <w:pPr>
        <w:pStyle w:val="BodyText1"/>
        <w:pBdr>
          <w:top w:val="single" w:sz="20" w:space="0" w:color="000000"/>
          <w:left w:val="single" w:sz="20" w:space="0" w:color="000000"/>
          <w:bottom w:val="single" w:sz="20" w:space="0" w:color="000000"/>
          <w:right w:val="single" w:sz="20" w:space="0" w:color="000000"/>
        </w:pBdr>
      </w:pPr>
      <w:r>
        <w:t>Fabrication Acceptance Review</w:t>
      </w:r>
    </w:p>
    <w:p w14:paraId="2C4800DB" w14:textId="77777777" w:rsidR="00FE505A" w:rsidRDefault="00AA7529">
      <w:pPr>
        <w:pStyle w:val="BodyText1"/>
        <w:pBdr>
          <w:top w:val="single" w:sz="20" w:space="0" w:color="000000"/>
          <w:left w:val="single" w:sz="20" w:space="0" w:color="000000"/>
          <w:bottom w:val="single" w:sz="20" w:space="0" w:color="000000"/>
          <w:right w:val="single" w:sz="20" w:space="0" w:color="000000"/>
        </w:pBdr>
      </w:pPr>
      <w:r>
        <w:t>Status of Input Optics EOM Testing, Modeling and Discussion of need for Waivers from Systems</w:t>
      </w:r>
    </w:p>
    <w:p w14:paraId="6155A002" w14:textId="77777777" w:rsidR="00FE505A" w:rsidRDefault="00FE505A">
      <w:pPr>
        <w:pStyle w:val="BodyText1"/>
        <w:pBdr>
          <w:top w:val="single" w:sz="20" w:space="0" w:color="000000"/>
          <w:left w:val="single" w:sz="20" w:space="0" w:color="000000"/>
          <w:bottom w:val="single" w:sz="20" w:space="0" w:color="000000"/>
          <w:right w:val="single" w:sz="20" w:space="0" w:color="000000"/>
        </w:pBdr>
      </w:pPr>
    </w:p>
    <w:p w14:paraId="2CE84D63" w14:textId="77777777" w:rsidR="00FE505A" w:rsidRDefault="00AA7529">
      <w:pPr>
        <w:pStyle w:val="Default"/>
        <w:pBdr>
          <w:top w:val="single" w:sz="20" w:space="0" w:color="000000"/>
          <w:left w:val="single" w:sz="20" w:space="0" w:color="000000"/>
          <w:bottom w:val="single" w:sz="20" w:space="0" w:color="000000"/>
          <w:right w:val="single" w:sz="20" w:space="0" w:color="000000"/>
        </w:pBdr>
      </w:pPr>
      <w:r>
        <w:rPr>
          <w:noProof/>
        </w:rPr>
        <mc:AlternateContent>
          <mc:Choice Requires="wps">
            <w:drawing>
              <wp:inline distT="0" distB="0" distL="0" distR="0" wp14:anchorId="04F75EE7" wp14:editId="21008449">
                <wp:extent cx="5967730" cy="17780"/>
                <wp:effectExtent l="0" t="0" r="0" b="0"/>
                <wp:docPr id="1073741831" name="officeArt object"/>
                <wp:cNvGraphicFramePr/>
                <a:graphic xmlns:a="http://schemas.openxmlformats.org/drawingml/2006/main">
                  <a:graphicData uri="http://schemas.microsoft.com/office/word/2010/wordprocessingShape">
                    <wps:wsp>
                      <wps:cNvSpPr/>
                      <wps:spPr>
                        <a:xfrm>
                          <a:off x="0" y="0"/>
                          <a:ext cx="5967730" cy="17780"/>
                        </a:xfrm>
                        <a:prstGeom prst="rect">
                          <a:avLst/>
                        </a:prstGeom>
                        <a:solidFill>
                          <a:srgbClr val="808080"/>
                        </a:solidFill>
                        <a:ln w="12700" cap="flat">
                          <a:noFill/>
                          <a:miter lim="400000"/>
                        </a:ln>
                        <a:effectLst/>
                      </wps:spPr>
                      <wps:bodyPr/>
                    </wps:wsp>
                  </a:graphicData>
                </a:graphic>
              </wp:inline>
            </w:drawing>
          </mc:Choice>
          <mc:Fallback>
            <w:pict>
              <v:rect id="_x0000_s1027" style="visibility:visible;width:469.9pt;height:1.4pt;">
                <v:fill color="#80808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66ED8E94" w14:textId="77777777" w:rsidR="00FE505A" w:rsidRDefault="00AA7529">
      <w:pPr>
        <w:pStyle w:val="Default"/>
        <w:pBdr>
          <w:top w:val="single" w:sz="20" w:space="0" w:color="000000"/>
          <w:left w:val="single" w:sz="20" w:space="0" w:color="000000"/>
          <w:bottom w:val="single" w:sz="20" w:space="0" w:color="000000"/>
          <w:right w:val="single" w:sz="20" w:space="0" w:color="000000"/>
        </w:pBdr>
        <w:jc w:val="center"/>
      </w:pPr>
      <w:r>
        <w:t xml:space="preserve">Input Optics Group </w:t>
      </w:r>
      <w:r>
        <w:t>and LIGO Lab Staff</w:t>
      </w:r>
    </w:p>
    <w:p w14:paraId="4283A5C6" w14:textId="77777777" w:rsidR="00FE505A" w:rsidRDefault="00FE505A">
      <w:pPr>
        <w:pStyle w:val="PlainText1"/>
        <w:spacing w:before="0"/>
        <w:jc w:val="center"/>
      </w:pPr>
    </w:p>
    <w:p w14:paraId="4F7B66E2" w14:textId="77777777" w:rsidR="00FE505A" w:rsidRDefault="00AA7529">
      <w:pPr>
        <w:pStyle w:val="PlainText1"/>
        <w:spacing w:before="0"/>
        <w:jc w:val="center"/>
      </w:pPr>
      <w:r>
        <w:t>Distribution of this document:</w:t>
      </w:r>
    </w:p>
    <w:p w14:paraId="4C26D0A8" w14:textId="77777777" w:rsidR="00FE505A" w:rsidRDefault="00AA7529">
      <w:pPr>
        <w:pStyle w:val="PlainText1"/>
        <w:spacing w:before="0"/>
        <w:jc w:val="center"/>
      </w:pPr>
      <w:r>
        <w:t>LIGO Science Collaboration</w:t>
      </w:r>
    </w:p>
    <w:p w14:paraId="081F8DBC" w14:textId="77777777" w:rsidR="00FE505A" w:rsidRDefault="00FE505A">
      <w:pPr>
        <w:pStyle w:val="PlainText1"/>
        <w:spacing w:before="0"/>
        <w:jc w:val="center"/>
      </w:pPr>
    </w:p>
    <w:p w14:paraId="3D8D0A76" w14:textId="77777777" w:rsidR="00FE505A" w:rsidRDefault="00AA7529">
      <w:pPr>
        <w:pStyle w:val="PlainText1"/>
        <w:spacing w:before="0"/>
        <w:jc w:val="center"/>
      </w:pPr>
      <w:r>
        <w:t>This is an internal working note</w:t>
      </w:r>
    </w:p>
    <w:p w14:paraId="66D72E4D" w14:textId="77777777" w:rsidR="00FE505A" w:rsidRDefault="00AA7529">
      <w:pPr>
        <w:pStyle w:val="PlainText1"/>
        <w:spacing w:before="0"/>
        <w:jc w:val="center"/>
      </w:pPr>
      <w:proofErr w:type="gramStart"/>
      <w:r>
        <w:t>of</w:t>
      </w:r>
      <w:proofErr w:type="gramEnd"/>
      <w:r>
        <w:t xml:space="preserve"> the LIGO Project.</w:t>
      </w:r>
    </w:p>
    <w:p w14:paraId="68182D37" w14:textId="77777777" w:rsidR="00FE505A" w:rsidRDefault="00FE505A">
      <w:pPr>
        <w:pStyle w:val="PlainText1"/>
        <w:spacing w:before="0"/>
        <w:jc w:val="left"/>
      </w:pPr>
    </w:p>
    <w:tbl>
      <w:tblPr>
        <w:tblW w:w="95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95"/>
        <w:gridCol w:w="4795"/>
      </w:tblGrid>
      <w:tr w:rsidR="00FE505A" w14:paraId="72CEAD07" w14:textId="77777777">
        <w:trPr>
          <w:trHeight w:val="2090"/>
        </w:trPr>
        <w:tc>
          <w:tcPr>
            <w:tcW w:w="4795" w:type="dxa"/>
            <w:tcBorders>
              <w:top w:val="nil"/>
              <w:left w:val="nil"/>
              <w:bottom w:val="nil"/>
              <w:right w:val="nil"/>
            </w:tcBorders>
            <w:shd w:val="clear" w:color="auto" w:fill="FFFFFF"/>
            <w:tcMar>
              <w:top w:w="80" w:type="dxa"/>
              <w:left w:w="80" w:type="dxa"/>
              <w:bottom w:w="80" w:type="dxa"/>
              <w:right w:w="80" w:type="dxa"/>
            </w:tcMar>
          </w:tcPr>
          <w:p w14:paraId="028B90BE" w14:textId="77777777" w:rsidR="00FE505A" w:rsidRDefault="00AA7529">
            <w:pPr>
              <w:pStyle w:val="PlainText1"/>
              <w:spacing w:before="0"/>
              <w:jc w:val="center"/>
              <w:rPr>
                <w:rFonts w:ascii="Times New Roman Bold" w:eastAsia="Times New Roman Bold" w:hAnsi="Times New Roman Bold" w:cs="Times New Roman Bold"/>
                <w:color w:val="585858"/>
                <w:u w:color="585858"/>
              </w:rPr>
            </w:pPr>
            <w:r>
              <w:rPr>
                <w:rFonts w:ascii="Times New Roman Bold"/>
                <w:color w:val="585858"/>
                <w:u w:color="585858"/>
              </w:rPr>
              <w:t>California Institute of Technology</w:t>
            </w:r>
          </w:p>
          <w:p w14:paraId="3F3C82DE" w14:textId="77777777" w:rsidR="00FE505A" w:rsidRDefault="00AA7529">
            <w:pPr>
              <w:pStyle w:val="PlainText1"/>
              <w:spacing w:before="0"/>
              <w:jc w:val="center"/>
              <w:rPr>
                <w:rFonts w:ascii="Times New Roman Bold" w:eastAsia="Times New Roman Bold" w:hAnsi="Times New Roman Bold" w:cs="Times New Roman Bold"/>
                <w:color w:val="585858"/>
                <w:u w:color="585858"/>
              </w:rPr>
            </w:pPr>
            <w:r>
              <w:rPr>
                <w:rFonts w:ascii="Times New Roman Bold"/>
                <w:color w:val="585858"/>
                <w:u w:color="585858"/>
              </w:rPr>
              <w:t xml:space="preserve">LIGO Project </w:t>
            </w:r>
            <w:r>
              <w:rPr>
                <w:rFonts w:hAnsi="Times New Roman Bold"/>
                <w:color w:val="585858"/>
                <w:u w:color="585858"/>
              </w:rPr>
              <w:t>–</w:t>
            </w:r>
            <w:r>
              <w:rPr>
                <w:rFonts w:hAnsi="Times New Roman Bold"/>
                <w:color w:val="585858"/>
                <w:u w:color="585858"/>
              </w:rPr>
              <w:t xml:space="preserve"> </w:t>
            </w:r>
            <w:r>
              <w:rPr>
                <w:rFonts w:ascii="Times New Roman Bold"/>
                <w:color w:val="585858"/>
                <w:u w:color="585858"/>
              </w:rPr>
              <w:t>MS 18-34</w:t>
            </w:r>
          </w:p>
          <w:p w14:paraId="0F75612F" w14:textId="77777777" w:rsidR="00FE505A" w:rsidRDefault="00AA7529">
            <w:pPr>
              <w:pStyle w:val="PlainText1"/>
              <w:spacing w:before="0"/>
              <w:jc w:val="center"/>
              <w:rPr>
                <w:rFonts w:ascii="Times New Roman Bold" w:eastAsia="Times New Roman Bold" w:hAnsi="Times New Roman Bold" w:cs="Times New Roman Bold"/>
                <w:color w:val="585858"/>
                <w:u w:color="585858"/>
                <w:lang w:val="it-IT"/>
              </w:rPr>
            </w:pPr>
            <w:r>
              <w:rPr>
                <w:rFonts w:ascii="Times New Roman Bold"/>
                <w:color w:val="585858"/>
                <w:u w:color="585858"/>
                <w:lang w:val="it-IT"/>
              </w:rPr>
              <w:t xml:space="preserve">1200 </w:t>
            </w:r>
            <w:proofErr w:type="gramStart"/>
            <w:r>
              <w:rPr>
                <w:rFonts w:ascii="Times New Roman Bold"/>
                <w:color w:val="585858"/>
                <w:u w:color="585858"/>
                <w:lang w:val="it-IT"/>
              </w:rPr>
              <w:t>E.</w:t>
            </w:r>
            <w:proofErr w:type="gramEnd"/>
            <w:r>
              <w:rPr>
                <w:rFonts w:ascii="Times New Roman Bold"/>
                <w:color w:val="585858"/>
                <w:u w:color="585858"/>
                <w:lang w:val="it-IT"/>
              </w:rPr>
              <w:t xml:space="preserve"> California </w:t>
            </w:r>
            <w:proofErr w:type="spellStart"/>
            <w:r>
              <w:rPr>
                <w:rFonts w:ascii="Times New Roman Bold"/>
                <w:color w:val="585858"/>
                <w:u w:color="585858"/>
                <w:lang w:val="it-IT"/>
              </w:rPr>
              <w:t>Blvd</w:t>
            </w:r>
            <w:proofErr w:type="spellEnd"/>
            <w:r>
              <w:rPr>
                <w:rFonts w:ascii="Times New Roman Bold"/>
                <w:color w:val="585858"/>
                <w:u w:color="585858"/>
                <w:lang w:val="it-IT"/>
              </w:rPr>
              <w:t>.</w:t>
            </w:r>
          </w:p>
          <w:p w14:paraId="251E0D16" w14:textId="77777777" w:rsidR="00FE505A" w:rsidRDefault="00AA7529">
            <w:pPr>
              <w:pStyle w:val="PlainText1"/>
              <w:spacing w:before="0"/>
              <w:jc w:val="center"/>
              <w:rPr>
                <w:rFonts w:ascii="Times New Roman Bold" w:eastAsia="Times New Roman Bold" w:hAnsi="Times New Roman Bold" w:cs="Times New Roman Bold"/>
                <w:color w:val="585858"/>
                <w:u w:color="585858"/>
                <w:lang w:val="it-IT"/>
              </w:rPr>
            </w:pPr>
            <w:r>
              <w:rPr>
                <w:rFonts w:ascii="Times New Roman Bold"/>
                <w:color w:val="585858"/>
                <w:u w:color="585858"/>
                <w:lang w:val="it-IT"/>
              </w:rPr>
              <w:t>Pasadena, CA 91125</w:t>
            </w:r>
          </w:p>
          <w:p w14:paraId="0CE8C3A3" w14:textId="77777777" w:rsidR="00FE505A" w:rsidRDefault="00AA7529">
            <w:pPr>
              <w:pStyle w:val="PlainText1"/>
              <w:spacing w:before="0"/>
              <w:jc w:val="center"/>
              <w:rPr>
                <w:color w:val="585858"/>
                <w:u w:color="585858"/>
                <w:lang w:val="fr-FR"/>
              </w:rPr>
            </w:pPr>
            <w:r>
              <w:rPr>
                <w:color w:val="585858"/>
                <w:u w:color="585858"/>
                <w:lang w:val="fr-FR"/>
              </w:rPr>
              <w:t xml:space="preserve">Phone (626) </w:t>
            </w:r>
            <w:r>
              <w:rPr>
                <w:color w:val="585858"/>
                <w:u w:color="585858"/>
                <w:lang w:val="fr-FR"/>
              </w:rPr>
              <w:t>395-2129</w:t>
            </w:r>
          </w:p>
          <w:p w14:paraId="58A5F1FF" w14:textId="77777777" w:rsidR="00FE505A" w:rsidRDefault="00AA7529">
            <w:pPr>
              <w:pStyle w:val="PlainText1"/>
              <w:spacing w:before="0"/>
              <w:jc w:val="center"/>
              <w:rPr>
                <w:color w:val="585858"/>
                <w:u w:color="585858"/>
                <w:lang w:val="fr-FR"/>
              </w:rPr>
            </w:pPr>
            <w:r>
              <w:rPr>
                <w:color w:val="585858"/>
                <w:u w:color="585858"/>
                <w:lang w:val="fr-FR"/>
              </w:rPr>
              <w:t>Fax (626) 304-9834</w:t>
            </w:r>
          </w:p>
          <w:p w14:paraId="71419CCC" w14:textId="77777777" w:rsidR="00FE505A" w:rsidRDefault="00AA7529">
            <w:pPr>
              <w:pStyle w:val="PlainText1"/>
              <w:spacing w:before="0"/>
              <w:jc w:val="center"/>
            </w:pPr>
            <w:r>
              <w:rPr>
                <w:color w:val="585858"/>
                <w:u w:color="585858"/>
                <w:lang w:val="fr-FR"/>
              </w:rPr>
              <w:t>E-mail: info@ligo.caltech.edu</w:t>
            </w:r>
          </w:p>
        </w:tc>
        <w:tc>
          <w:tcPr>
            <w:tcW w:w="4795" w:type="dxa"/>
            <w:tcBorders>
              <w:top w:val="nil"/>
              <w:left w:val="nil"/>
              <w:bottom w:val="nil"/>
              <w:right w:val="nil"/>
            </w:tcBorders>
            <w:shd w:val="clear" w:color="auto" w:fill="FFFFFF"/>
            <w:tcMar>
              <w:top w:w="80" w:type="dxa"/>
              <w:left w:w="80" w:type="dxa"/>
              <w:bottom w:w="80" w:type="dxa"/>
              <w:right w:w="80" w:type="dxa"/>
            </w:tcMar>
          </w:tcPr>
          <w:p w14:paraId="7D294427" w14:textId="77777777" w:rsidR="00FE505A" w:rsidRDefault="00AA7529">
            <w:pPr>
              <w:pStyle w:val="PlainText1"/>
              <w:spacing w:before="0"/>
              <w:jc w:val="center"/>
              <w:rPr>
                <w:rFonts w:ascii="Times New Roman Bold" w:eastAsia="Times New Roman Bold" w:hAnsi="Times New Roman Bold" w:cs="Times New Roman Bold"/>
                <w:color w:val="585858"/>
                <w:u w:color="585858"/>
              </w:rPr>
            </w:pPr>
            <w:r>
              <w:rPr>
                <w:rFonts w:ascii="Times New Roman Bold"/>
                <w:color w:val="585858"/>
                <w:u w:color="585858"/>
              </w:rPr>
              <w:t>Massachusetts Institute of Technology</w:t>
            </w:r>
          </w:p>
          <w:p w14:paraId="33288AB9" w14:textId="77777777" w:rsidR="00FE505A" w:rsidRDefault="00AA7529">
            <w:pPr>
              <w:pStyle w:val="PlainText1"/>
              <w:spacing w:before="0"/>
              <w:jc w:val="center"/>
              <w:rPr>
                <w:rFonts w:ascii="Times New Roman Bold" w:eastAsia="Times New Roman Bold" w:hAnsi="Times New Roman Bold" w:cs="Times New Roman Bold"/>
                <w:color w:val="585858"/>
                <w:u w:color="585858"/>
              </w:rPr>
            </w:pPr>
            <w:r>
              <w:rPr>
                <w:rFonts w:ascii="Times New Roman Bold"/>
                <w:color w:val="585858"/>
                <w:u w:color="585858"/>
              </w:rPr>
              <w:t xml:space="preserve">LIGO Project </w:t>
            </w:r>
            <w:r>
              <w:rPr>
                <w:rFonts w:hAnsi="Times New Roman Bold"/>
                <w:color w:val="585858"/>
                <w:u w:color="585858"/>
              </w:rPr>
              <w:t>–</w:t>
            </w:r>
            <w:r>
              <w:rPr>
                <w:rFonts w:hAnsi="Times New Roman Bold"/>
                <w:color w:val="585858"/>
                <w:u w:color="585858"/>
              </w:rPr>
              <w:t xml:space="preserve"> </w:t>
            </w:r>
            <w:r>
              <w:rPr>
                <w:rFonts w:ascii="Times New Roman Bold"/>
                <w:color w:val="585858"/>
                <w:u w:color="585858"/>
              </w:rPr>
              <w:t>NW17-161</w:t>
            </w:r>
          </w:p>
          <w:p w14:paraId="355EAD1B" w14:textId="77777777" w:rsidR="00FE505A" w:rsidRDefault="00AA7529">
            <w:pPr>
              <w:pStyle w:val="PlainText1"/>
              <w:spacing w:before="0"/>
              <w:jc w:val="center"/>
              <w:rPr>
                <w:rFonts w:ascii="Times New Roman Bold" w:eastAsia="Times New Roman Bold" w:hAnsi="Times New Roman Bold" w:cs="Times New Roman Bold"/>
                <w:color w:val="585858"/>
                <w:u w:color="585858"/>
              </w:rPr>
            </w:pPr>
            <w:r>
              <w:rPr>
                <w:rFonts w:ascii="Times New Roman Bold"/>
                <w:color w:val="585858"/>
                <w:u w:color="585858"/>
              </w:rPr>
              <w:t>175 Albany St</w:t>
            </w:r>
          </w:p>
          <w:p w14:paraId="0C23ACBE" w14:textId="77777777" w:rsidR="00FE505A" w:rsidRDefault="00AA7529">
            <w:pPr>
              <w:pStyle w:val="PlainText1"/>
              <w:spacing w:before="0"/>
              <w:jc w:val="center"/>
              <w:rPr>
                <w:rFonts w:ascii="Times New Roman Bold" w:eastAsia="Times New Roman Bold" w:hAnsi="Times New Roman Bold" w:cs="Times New Roman Bold"/>
                <w:color w:val="585858"/>
                <w:u w:color="585858"/>
              </w:rPr>
            </w:pPr>
            <w:r>
              <w:rPr>
                <w:rFonts w:ascii="Times New Roman Bold"/>
                <w:color w:val="585858"/>
                <w:u w:color="585858"/>
              </w:rPr>
              <w:t>Cambridge, MA 02139</w:t>
            </w:r>
          </w:p>
          <w:p w14:paraId="4FA6B6E3" w14:textId="77777777" w:rsidR="00FE505A" w:rsidRDefault="00AA7529">
            <w:pPr>
              <w:pStyle w:val="PlainText1"/>
              <w:spacing w:before="0"/>
              <w:jc w:val="center"/>
              <w:rPr>
                <w:color w:val="585858"/>
                <w:u w:color="585858"/>
              </w:rPr>
            </w:pPr>
            <w:r>
              <w:rPr>
                <w:color w:val="585858"/>
                <w:u w:color="585858"/>
              </w:rPr>
              <w:t>Phone (617) 253-4824</w:t>
            </w:r>
          </w:p>
          <w:p w14:paraId="49C2EF57" w14:textId="77777777" w:rsidR="00FE505A" w:rsidRDefault="00AA7529">
            <w:pPr>
              <w:pStyle w:val="PlainText1"/>
              <w:spacing w:before="0"/>
              <w:jc w:val="center"/>
              <w:rPr>
                <w:color w:val="585858"/>
                <w:u w:color="585858"/>
                <w:lang w:val="de-DE"/>
              </w:rPr>
            </w:pPr>
            <w:r>
              <w:rPr>
                <w:color w:val="585858"/>
                <w:u w:color="585858"/>
                <w:lang w:val="de-DE"/>
              </w:rPr>
              <w:t>Fax (617) 253-7014</w:t>
            </w:r>
          </w:p>
          <w:p w14:paraId="5664C461" w14:textId="77777777" w:rsidR="00FE505A" w:rsidRDefault="00AA7529">
            <w:pPr>
              <w:pStyle w:val="PlainText1"/>
              <w:spacing w:before="0"/>
              <w:jc w:val="center"/>
            </w:pPr>
            <w:proofErr w:type="spellStart"/>
            <w:r>
              <w:rPr>
                <w:color w:val="585858"/>
                <w:u w:color="585858"/>
                <w:lang w:val="de-DE"/>
              </w:rPr>
              <w:t>E-mail</w:t>
            </w:r>
            <w:proofErr w:type="spellEnd"/>
            <w:r>
              <w:rPr>
                <w:color w:val="585858"/>
                <w:u w:color="585858"/>
                <w:lang w:val="de-DE"/>
              </w:rPr>
              <w:t>: info@ligo.mit.edu</w:t>
            </w:r>
          </w:p>
        </w:tc>
      </w:tr>
      <w:tr w:rsidR="00FE505A" w14:paraId="038EDF83" w14:textId="77777777">
        <w:trPr>
          <w:trHeight w:val="2090"/>
        </w:trPr>
        <w:tc>
          <w:tcPr>
            <w:tcW w:w="4795" w:type="dxa"/>
            <w:tcBorders>
              <w:top w:val="nil"/>
              <w:left w:val="nil"/>
              <w:bottom w:val="nil"/>
              <w:right w:val="nil"/>
            </w:tcBorders>
            <w:shd w:val="clear" w:color="auto" w:fill="FFFFFF"/>
            <w:tcMar>
              <w:top w:w="80" w:type="dxa"/>
              <w:left w:w="80" w:type="dxa"/>
              <w:bottom w:w="80" w:type="dxa"/>
              <w:right w:w="80" w:type="dxa"/>
            </w:tcMar>
          </w:tcPr>
          <w:p w14:paraId="7DD0E60B" w14:textId="77777777" w:rsidR="00FE505A" w:rsidRDefault="00FE505A">
            <w:pPr>
              <w:pStyle w:val="PlainText1"/>
              <w:spacing w:before="0"/>
              <w:jc w:val="center"/>
              <w:rPr>
                <w:rFonts w:ascii="Times New Roman Bold" w:eastAsia="Times New Roman Bold" w:hAnsi="Times New Roman Bold" w:cs="Times New Roman Bold"/>
                <w:color w:val="585858"/>
                <w:u w:color="585858"/>
                <w:lang w:val="de-DE"/>
              </w:rPr>
            </w:pPr>
          </w:p>
          <w:p w14:paraId="5216219E" w14:textId="77777777" w:rsidR="00FE505A" w:rsidRDefault="00AA7529">
            <w:pPr>
              <w:pStyle w:val="PlainText1"/>
              <w:spacing w:before="0"/>
              <w:jc w:val="center"/>
              <w:rPr>
                <w:rFonts w:ascii="Times New Roman Bold" w:eastAsia="Times New Roman Bold" w:hAnsi="Times New Roman Bold" w:cs="Times New Roman Bold"/>
                <w:color w:val="585858"/>
                <w:u w:color="585858"/>
              </w:rPr>
            </w:pPr>
            <w:r>
              <w:rPr>
                <w:rFonts w:ascii="Times New Roman Bold"/>
                <w:color w:val="585858"/>
                <w:u w:color="585858"/>
              </w:rPr>
              <w:t>LIGO Hanford Observatory</w:t>
            </w:r>
          </w:p>
          <w:p w14:paraId="36147A59" w14:textId="77777777" w:rsidR="00FE505A" w:rsidRDefault="00AA7529">
            <w:pPr>
              <w:pStyle w:val="PlainText1"/>
              <w:spacing w:before="0"/>
              <w:jc w:val="center"/>
              <w:rPr>
                <w:rFonts w:ascii="Times New Roman Bold" w:eastAsia="Times New Roman Bold" w:hAnsi="Times New Roman Bold" w:cs="Times New Roman Bold"/>
                <w:color w:val="585858"/>
                <w:u w:color="585858"/>
              </w:rPr>
            </w:pPr>
            <w:r>
              <w:rPr>
                <w:rFonts w:ascii="Times New Roman Bold"/>
                <w:color w:val="585858"/>
                <w:u w:color="585858"/>
              </w:rPr>
              <w:t xml:space="preserve">P.O. Box </w:t>
            </w:r>
            <w:r>
              <w:rPr>
                <w:rFonts w:ascii="Times New Roman Bold"/>
                <w:color w:val="585858"/>
                <w:u w:color="585858"/>
              </w:rPr>
              <w:t>1970</w:t>
            </w:r>
          </w:p>
          <w:p w14:paraId="4AA67AE7" w14:textId="77777777" w:rsidR="00FE505A" w:rsidRDefault="00AA7529">
            <w:pPr>
              <w:pStyle w:val="PlainText1"/>
              <w:spacing w:before="0"/>
              <w:jc w:val="center"/>
              <w:rPr>
                <w:rFonts w:ascii="Times New Roman Bold" w:eastAsia="Times New Roman Bold" w:hAnsi="Times New Roman Bold" w:cs="Times New Roman Bold"/>
                <w:color w:val="585858"/>
                <w:u w:color="585858"/>
              </w:rPr>
            </w:pPr>
            <w:r>
              <w:rPr>
                <w:rFonts w:ascii="Times New Roman Bold"/>
                <w:color w:val="585858"/>
                <w:u w:color="585858"/>
              </w:rPr>
              <w:t>Mail Stop S9-02</w:t>
            </w:r>
          </w:p>
          <w:p w14:paraId="6FC5D033" w14:textId="77777777" w:rsidR="00FE505A" w:rsidRDefault="00AA7529">
            <w:pPr>
              <w:pStyle w:val="PlainText1"/>
              <w:spacing w:before="0"/>
              <w:jc w:val="center"/>
              <w:rPr>
                <w:rFonts w:ascii="Times New Roman Bold" w:eastAsia="Times New Roman Bold" w:hAnsi="Times New Roman Bold" w:cs="Times New Roman Bold"/>
                <w:color w:val="585858"/>
                <w:u w:color="585858"/>
              </w:rPr>
            </w:pPr>
            <w:r>
              <w:rPr>
                <w:rFonts w:ascii="Times New Roman Bold"/>
                <w:color w:val="585858"/>
                <w:u w:color="585858"/>
              </w:rPr>
              <w:t>Richland WA 99352</w:t>
            </w:r>
          </w:p>
          <w:p w14:paraId="12D11E08" w14:textId="77777777" w:rsidR="00FE505A" w:rsidRDefault="00AA7529">
            <w:pPr>
              <w:pStyle w:val="PlainText1"/>
              <w:spacing w:before="0"/>
              <w:jc w:val="center"/>
              <w:rPr>
                <w:color w:val="585858"/>
                <w:u w:color="585858"/>
              </w:rPr>
            </w:pPr>
            <w:r>
              <w:rPr>
                <w:color w:val="585858"/>
                <w:u w:color="585858"/>
              </w:rPr>
              <w:t>Phone 509-372-8106</w:t>
            </w:r>
          </w:p>
          <w:p w14:paraId="7B79C2CA" w14:textId="77777777" w:rsidR="00FE505A" w:rsidRDefault="00AA7529">
            <w:pPr>
              <w:pStyle w:val="PlainText1"/>
              <w:spacing w:before="0"/>
              <w:jc w:val="center"/>
            </w:pPr>
            <w:r>
              <w:rPr>
                <w:color w:val="585858"/>
                <w:u w:color="585858"/>
              </w:rPr>
              <w:t>Fax 509-372-8137</w:t>
            </w:r>
          </w:p>
        </w:tc>
        <w:tc>
          <w:tcPr>
            <w:tcW w:w="4795" w:type="dxa"/>
            <w:tcBorders>
              <w:top w:val="nil"/>
              <w:left w:val="nil"/>
              <w:bottom w:val="nil"/>
              <w:right w:val="nil"/>
            </w:tcBorders>
            <w:shd w:val="clear" w:color="auto" w:fill="FFFFFF"/>
            <w:tcMar>
              <w:top w:w="80" w:type="dxa"/>
              <w:left w:w="80" w:type="dxa"/>
              <w:bottom w:w="80" w:type="dxa"/>
              <w:right w:w="80" w:type="dxa"/>
            </w:tcMar>
          </w:tcPr>
          <w:p w14:paraId="0932ADD5" w14:textId="77777777" w:rsidR="00FE505A" w:rsidRDefault="00FE505A">
            <w:pPr>
              <w:pStyle w:val="PlainText1"/>
              <w:spacing w:before="0"/>
              <w:jc w:val="center"/>
              <w:rPr>
                <w:rFonts w:ascii="Times New Roman Bold" w:eastAsia="Times New Roman Bold" w:hAnsi="Times New Roman Bold" w:cs="Times New Roman Bold"/>
                <w:color w:val="585858"/>
                <w:u w:color="585858"/>
              </w:rPr>
            </w:pPr>
          </w:p>
          <w:p w14:paraId="78436DF6" w14:textId="77777777" w:rsidR="00FE505A" w:rsidRDefault="00AA7529">
            <w:pPr>
              <w:pStyle w:val="PlainText1"/>
              <w:spacing w:before="0"/>
              <w:jc w:val="center"/>
              <w:rPr>
                <w:rFonts w:ascii="Times New Roman Bold" w:eastAsia="Times New Roman Bold" w:hAnsi="Times New Roman Bold" w:cs="Times New Roman Bold"/>
                <w:color w:val="585858"/>
                <w:u w:color="585858"/>
              </w:rPr>
            </w:pPr>
            <w:r>
              <w:rPr>
                <w:rFonts w:ascii="Times New Roman Bold"/>
                <w:color w:val="585858"/>
                <w:u w:color="585858"/>
              </w:rPr>
              <w:t>LIGO Livingston Observatory</w:t>
            </w:r>
          </w:p>
          <w:p w14:paraId="4DDE6F4D" w14:textId="77777777" w:rsidR="00FE505A" w:rsidRDefault="00AA7529">
            <w:pPr>
              <w:pStyle w:val="PlainText1"/>
              <w:spacing w:before="0"/>
              <w:jc w:val="center"/>
              <w:rPr>
                <w:rFonts w:ascii="Times New Roman Bold" w:eastAsia="Times New Roman Bold" w:hAnsi="Times New Roman Bold" w:cs="Times New Roman Bold"/>
                <w:color w:val="585858"/>
                <w:u w:color="585858"/>
              </w:rPr>
            </w:pPr>
            <w:r>
              <w:rPr>
                <w:rFonts w:ascii="Times New Roman Bold"/>
                <w:color w:val="585858"/>
                <w:u w:color="585858"/>
              </w:rPr>
              <w:t>P.O. Box 940</w:t>
            </w:r>
          </w:p>
          <w:p w14:paraId="6960BD67" w14:textId="77777777" w:rsidR="00FE505A" w:rsidRDefault="00AA7529">
            <w:pPr>
              <w:pStyle w:val="PlainText1"/>
              <w:spacing w:before="0"/>
              <w:jc w:val="center"/>
              <w:rPr>
                <w:rFonts w:ascii="Times New Roman Bold" w:eastAsia="Times New Roman Bold" w:hAnsi="Times New Roman Bold" w:cs="Times New Roman Bold"/>
                <w:color w:val="585858"/>
                <w:u w:color="585858"/>
              </w:rPr>
            </w:pPr>
            <w:r>
              <w:rPr>
                <w:rFonts w:ascii="Times New Roman Bold"/>
                <w:color w:val="585858"/>
                <w:u w:color="585858"/>
              </w:rPr>
              <w:t>Livingston, LA  70754</w:t>
            </w:r>
          </w:p>
          <w:p w14:paraId="3F4F0FDB" w14:textId="77777777" w:rsidR="00FE505A" w:rsidRDefault="00AA7529">
            <w:pPr>
              <w:pStyle w:val="PlainText1"/>
              <w:spacing w:before="0"/>
              <w:jc w:val="center"/>
              <w:rPr>
                <w:color w:val="585858"/>
                <w:u w:color="585858"/>
              </w:rPr>
            </w:pPr>
            <w:r>
              <w:rPr>
                <w:color w:val="585858"/>
                <w:u w:color="585858"/>
              </w:rPr>
              <w:t>Phone 225-686-3100</w:t>
            </w:r>
          </w:p>
          <w:p w14:paraId="57200C90" w14:textId="77777777" w:rsidR="00FE505A" w:rsidRDefault="00AA7529">
            <w:pPr>
              <w:pStyle w:val="PlainText1"/>
              <w:spacing w:before="0"/>
              <w:jc w:val="center"/>
            </w:pPr>
            <w:r>
              <w:rPr>
                <w:color w:val="585858"/>
                <w:u w:color="585858"/>
              </w:rPr>
              <w:t>Fax 225-686-7189</w:t>
            </w:r>
          </w:p>
        </w:tc>
      </w:tr>
    </w:tbl>
    <w:p w14:paraId="1B2146FC" w14:textId="77777777" w:rsidR="00FE505A" w:rsidRDefault="00FE505A">
      <w:pPr>
        <w:pStyle w:val="PlainText1"/>
        <w:spacing w:before="0"/>
        <w:jc w:val="left"/>
      </w:pPr>
    </w:p>
    <w:p w14:paraId="66ACF355" w14:textId="77777777" w:rsidR="00FE505A" w:rsidRDefault="00AA7529">
      <w:pPr>
        <w:pStyle w:val="Heading1"/>
        <w:numPr>
          <w:ilvl w:val="0"/>
          <w:numId w:val="3"/>
        </w:numPr>
        <w:tabs>
          <w:tab w:val="num" w:pos="432"/>
        </w:tabs>
        <w:ind w:left="432" w:hanging="432"/>
      </w:pPr>
      <w:r>
        <w:lastRenderedPageBreak/>
        <w:t>Introduction</w:t>
      </w:r>
    </w:p>
    <w:p w14:paraId="13FFF027" w14:textId="77777777" w:rsidR="00FE505A" w:rsidRDefault="00AA7529">
      <w:pPr>
        <w:pStyle w:val="Default"/>
      </w:pPr>
      <w:r>
        <w:t>This document has been assembled to allow the completion of the IO Fabrication Acceptance Review (FAR).  During the FAR questions were raised by the review committee related to whether or not the EOM meets requirements.  There has been some confusion on th</w:t>
      </w:r>
      <w:r>
        <w:t xml:space="preserve">e part of the IO team resulting from subsequent discussions with other subsystems about just what the requirements are.  For the purpose of the FAR we will assume that the requirements described in the </w:t>
      </w:r>
      <w:r>
        <w:rPr>
          <w:rFonts w:ascii="Arial Unicode MS" w:hAnsi="Times New Roman"/>
        </w:rPr>
        <w:t>“</w:t>
      </w:r>
      <w:r>
        <w:t>Input Optics Subsystem Design Requirements Document</w:t>
      </w:r>
      <w:r>
        <w:rPr>
          <w:rFonts w:ascii="Arial Unicode MS" w:hAnsi="Times New Roman"/>
        </w:rPr>
        <w:t>”</w:t>
      </w:r>
      <w:r>
        <w:rPr>
          <w:rFonts w:ascii="Arial Unicode MS" w:hAnsi="Times New Roman"/>
        </w:rPr>
        <w:t xml:space="preserve"> </w:t>
      </w:r>
      <w:r>
        <w:t>T020020-04-D are the operative requirements. The responses below describing testing and modeling of the EOM performance and/or requests for waivers from Systems will be with respect to these requirements.</w:t>
      </w:r>
    </w:p>
    <w:p w14:paraId="5CACCDB3" w14:textId="77777777" w:rsidR="00FE505A" w:rsidRDefault="00FE505A">
      <w:pPr>
        <w:pStyle w:val="Default"/>
      </w:pPr>
    </w:p>
    <w:p w14:paraId="6C5C3B71" w14:textId="77777777" w:rsidR="00FE505A" w:rsidRDefault="00FE505A">
      <w:pPr>
        <w:pStyle w:val="Default"/>
      </w:pPr>
    </w:p>
    <w:p w14:paraId="29616213" w14:textId="77777777" w:rsidR="00FE505A" w:rsidRDefault="00AA7529">
      <w:pPr>
        <w:pStyle w:val="Heading1"/>
        <w:keepNext w:val="0"/>
        <w:pageBreakBefore w:val="0"/>
        <w:numPr>
          <w:ilvl w:val="0"/>
          <w:numId w:val="6"/>
        </w:numPr>
        <w:tabs>
          <w:tab w:val="num" w:pos="432"/>
        </w:tabs>
        <w:ind w:left="432" w:hanging="432"/>
      </w:pPr>
      <w:r>
        <w:t>Modulation Depths</w:t>
      </w:r>
    </w:p>
    <w:p w14:paraId="17FC4ED8" w14:textId="77777777" w:rsidR="00FE505A" w:rsidRDefault="00AA7529">
      <w:pPr>
        <w:pStyle w:val="Heading2"/>
        <w:keepNext w:val="0"/>
      </w:pPr>
      <w:r>
        <w:t>Requirement</w:t>
      </w:r>
    </w:p>
    <w:p w14:paraId="45696313" w14:textId="77777777" w:rsidR="00FE505A" w:rsidRDefault="00AA7529">
      <w:pPr>
        <w:widowControl w:val="0"/>
      </w:pPr>
      <w:r>
        <w:t>The modulation dept</w:t>
      </w:r>
      <w:r>
        <w:t xml:space="preserve">h Requirement is described in T020020-04-D, section </w:t>
      </w:r>
      <w:r>
        <w:rPr>
          <w:i/>
          <w:iCs/>
        </w:rPr>
        <w:t>3.3.2 Modulation Depths</w:t>
      </w:r>
      <w:r>
        <w:t xml:space="preserve"> and says </w:t>
      </w:r>
    </w:p>
    <w:p w14:paraId="770AA8FD" w14:textId="77777777" w:rsidR="00FE505A" w:rsidRDefault="00FE505A">
      <w:pPr>
        <w:widowControl w:val="0"/>
      </w:pPr>
    </w:p>
    <w:p w14:paraId="6F01F0FC" w14:textId="77777777" w:rsidR="00FE505A" w:rsidRDefault="00AA7529">
      <w:pPr>
        <w:widowControl w:val="0"/>
      </w:pPr>
      <w:r>
        <w:rPr>
          <w:rFonts w:hAnsi="Times New Roman"/>
        </w:rPr>
        <w:t>“</w:t>
      </w:r>
      <w:r>
        <w:t>Modulation depths depends on the final length and alignment sensing and control</w:t>
      </w:r>
    </w:p>
    <w:p w14:paraId="3886F626" w14:textId="77777777" w:rsidR="00FE505A" w:rsidRDefault="00AA7529">
      <w:pPr>
        <w:widowControl w:val="0"/>
      </w:pPr>
      <w:proofErr w:type="gramStart"/>
      <w:r>
        <w:t>scheme</w:t>
      </w:r>
      <w:proofErr w:type="gramEnd"/>
      <w:r>
        <w:t>. Based on the conceptual design, the following range is sufficient:</w:t>
      </w:r>
    </w:p>
    <w:p w14:paraId="2C9DDA5C" w14:textId="77777777" w:rsidR="00FE505A" w:rsidRDefault="00FE505A">
      <w:pPr>
        <w:widowControl w:val="0"/>
      </w:pPr>
    </w:p>
    <w:p w14:paraId="3ECECAFF" w14:textId="77777777" w:rsidR="00FE505A" w:rsidRDefault="00AA7529">
      <w:pPr>
        <w:widowControl w:val="0"/>
        <w:numPr>
          <w:ilvl w:val="0"/>
          <w:numId w:val="9"/>
        </w:numPr>
        <w:tabs>
          <w:tab w:val="num" w:pos="1440"/>
        </w:tabs>
        <w:ind w:left="1440" w:hanging="360"/>
      </w:pPr>
      <w:r>
        <w:t xml:space="preserve">The IO must </w:t>
      </w:r>
      <w:r>
        <w:t>provide for modulation depths in the range m = 0-0.8.</w:t>
      </w:r>
      <w:r>
        <w:rPr>
          <w:rFonts w:hAnsi="Times New Roman"/>
        </w:rPr>
        <w:t>”</w:t>
      </w:r>
    </w:p>
    <w:p w14:paraId="1E4E6EBB" w14:textId="77777777" w:rsidR="00FE505A" w:rsidRDefault="00FE505A">
      <w:pPr>
        <w:widowControl w:val="0"/>
      </w:pPr>
    </w:p>
    <w:p w14:paraId="41FACA75" w14:textId="77777777" w:rsidR="00FE505A" w:rsidRDefault="00AA7529">
      <w:pPr>
        <w:pStyle w:val="Heading2"/>
        <w:keepNext w:val="0"/>
      </w:pPr>
      <w:r>
        <w:t>IO Team Response</w:t>
      </w:r>
    </w:p>
    <w:p w14:paraId="4D35D221" w14:textId="77777777" w:rsidR="00FE505A" w:rsidRDefault="00AA7529">
      <w:pPr>
        <w:widowControl w:val="0"/>
      </w:pPr>
      <w:r>
        <w:t xml:space="preserve">It is our understanding that this requirement was revised in the IO Procurement Readiness review (T080075-01-D). Section </w:t>
      </w:r>
      <w:r>
        <w:rPr>
          <w:b/>
          <w:bCs/>
        </w:rPr>
        <w:t>4.5 Modulation depth</w:t>
      </w:r>
      <w:r>
        <w:t xml:space="preserve"> states:</w:t>
      </w:r>
    </w:p>
    <w:p w14:paraId="24CB1DD9" w14:textId="77777777" w:rsidR="00FE505A" w:rsidRDefault="00AA7529">
      <w:pPr>
        <w:pStyle w:val="Default"/>
        <w:suppressAutoHyphens w:val="0"/>
        <w:rPr>
          <w:sz w:val="23"/>
          <w:szCs w:val="23"/>
        </w:rPr>
      </w:pPr>
      <w:r>
        <w:rPr>
          <w:rFonts w:hAnsi="Times New Roman"/>
          <w:sz w:val="23"/>
          <w:szCs w:val="23"/>
        </w:rPr>
        <w:t>“</w:t>
      </w:r>
      <w:r>
        <w:rPr>
          <w:sz w:val="23"/>
          <w:szCs w:val="23"/>
        </w:rPr>
        <w:t xml:space="preserve">4x4x40mm RTP crystals were used </w:t>
      </w:r>
      <w:r>
        <w:rPr>
          <w:sz w:val="23"/>
          <w:szCs w:val="23"/>
        </w:rPr>
        <w:t xml:space="preserve">to build the </w:t>
      </w:r>
      <w:proofErr w:type="spellStart"/>
      <w:r>
        <w:rPr>
          <w:sz w:val="23"/>
          <w:szCs w:val="23"/>
        </w:rPr>
        <w:t>eLIGO</w:t>
      </w:r>
      <w:proofErr w:type="spellEnd"/>
      <w:r>
        <w:rPr>
          <w:sz w:val="23"/>
          <w:szCs w:val="23"/>
        </w:rPr>
        <w:t xml:space="preserve"> modulators, using multiple electrodes on one crystal to reduce the number of crystal interfaces. Using those modulators, a modulation depth of 0.4 with a drive power of 24dBm was observed with an electrode length of 22 mm. </w:t>
      </w:r>
    </w:p>
    <w:p w14:paraId="1F44C9DA" w14:textId="77777777" w:rsidR="00FE505A" w:rsidRDefault="00AA7529">
      <w:pPr>
        <w:pStyle w:val="Default"/>
        <w:suppressAutoHyphens w:val="0"/>
        <w:rPr>
          <w:sz w:val="23"/>
          <w:szCs w:val="23"/>
        </w:rPr>
      </w:pPr>
      <w:r>
        <w:rPr>
          <w:sz w:val="23"/>
          <w:szCs w:val="23"/>
        </w:rPr>
        <w:t>Using the ful</w:t>
      </w:r>
      <w:r>
        <w:rPr>
          <w:sz w:val="23"/>
          <w:szCs w:val="23"/>
        </w:rPr>
        <w:t>l 40 mm electrode length will allow the required 0.8 modulation depth, should it be needed for the MZ modulation scheme.</w:t>
      </w:r>
      <w:r>
        <w:rPr>
          <w:rFonts w:hAnsi="Times New Roman"/>
          <w:sz w:val="23"/>
          <w:szCs w:val="23"/>
        </w:rPr>
        <w:t>“</w:t>
      </w:r>
    </w:p>
    <w:p w14:paraId="2D0076A1" w14:textId="77777777" w:rsidR="00FE505A" w:rsidRDefault="00FE505A">
      <w:pPr>
        <w:widowControl w:val="0"/>
      </w:pPr>
    </w:p>
    <w:p w14:paraId="05D3CE71" w14:textId="77777777" w:rsidR="00FE505A" w:rsidRDefault="00AA7529">
      <w:pPr>
        <w:widowControl w:val="0"/>
      </w:pPr>
      <w:r>
        <w:t xml:space="preserve">The MZ modulation scheme is not installed which reduces the required modulation depth to 0.4. Note that a modulation index of 0.8 in </w:t>
      </w:r>
      <w:r>
        <w:t xml:space="preserve">the MZ scheme referred to the one arm modulation index. This is equivalent to a modulation index of 0.4 in the installed serial modulation case (this assumes a linearized Bessel function </w:t>
      </w:r>
      <w:proofErr w:type="gramStart"/>
      <w:r>
        <w:t>J1(</w:t>
      </w:r>
      <w:proofErr w:type="gramEnd"/>
      <w:r>
        <w:t xml:space="preserve">m) ~ m). </w:t>
      </w:r>
    </w:p>
    <w:p w14:paraId="29A37143" w14:textId="77777777" w:rsidR="00FE505A" w:rsidRDefault="00FE505A">
      <w:pPr>
        <w:widowControl w:val="0"/>
      </w:pPr>
    </w:p>
    <w:p w14:paraId="7E3CD142" w14:textId="77777777" w:rsidR="00FE505A" w:rsidRDefault="00AA7529">
      <w:pPr>
        <w:widowControl w:val="0"/>
      </w:pPr>
      <w:r>
        <w:t>This is also consistent with the at that time prevailin</w:t>
      </w:r>
      <w:r>
        <w:t xml:space="preserve">g  (and also the current) ISC design for length and alignment sensing which states in T070247-01: </w:t>
      </w:r>
    </w:p>
    <w:p w14:paraId="7E34BA79" w14:textId="77777777" w:rsidR="00FE505A" w:rsidRDefault="00AA7529">
      <w:pPr>
        <w:pStyle w:val="Default"/>
        <w:suppressAutoHyphens w:val="0"/>
        <w:spacing w:before="0"/>
        <w:jc w:val="left"/>
      </w:pPr>
      <w:r>
        <w:rPr>
          <w:rFonts w:hAnsi="Times New Roman"/>
        </w:rPr>
        <w:t>“</w:t>
      </w:r>
      <w:r>
        <w:t>The design of the modulation and readout scheme is the responsibility of the</w:t>
      </w:r>
    </w:p>
    <w:p w14:paraId="47E2AA92" w14:textId="77777777" w:rsidR="00FE505A" w:rsidRDefault="00AA7529">
      <w:pPr>
        <w:pStyle w:val="Default"/>
        <w:suppressAutoHyphens w:val="0"/>
        <w:spacing w:before="0"/>
        <w:jc w:val="left"/>
      </w:pPr>
      <w:r>
        <w:t xml:space="preserve">ISC. </w:t>
      </w:r>
      <w:proofErr w:type="gramStart"/>
      <w:r>
        <w:t>The modulation is implemented by Input Optics (IO)</w:t>
      </w:r>
      <w:proofErr w:type="gramEnd"/>
      <w:r>
        <w:t xml:space="preserve">, according to the </w:t>
      </w:r>
      <w:r>
        <w:t>requirements</w:t>
      </w:r>
    </w:p>
    <w:p w14:paraId="5DB66B32" w14:textId="77777777" w:rsidR="00FE505A" w:rsidRDefault="00AA7529">
      <w:pPr>
        <w:pStyle w:val="Default"/>
        <w:suppressAutoHyphens w:val="0"/>
        <w:spacing w:before="0"/>
        <w:jc w:val="left"/>
      </w:pPr>
      <w:proofErr w:type="gramStart"/>
      <w:r>
        <w:t>of</w:t>
      </w:r>
      <w:proofErr w:type="gramEnd"/>
      <w:r>
        <w:t xml:space="preserve"> the ISC.</w:t>
      </w:r>
      <w:r>
        <w:rPr>
          <w:rFonts w:hAnsi="Times New Roman"/>
        </w:rPr>
        <w:t>”</w:t>
      </w:r>
    </w:p>
    <w:p w14:paraId="3A3B33EF" w14:textId="77777777" w:rsidR="00FE505A" w:rsidRDefault="00AA7529">
      <w:pPr>
        <w:pStyle w:val="Default"/>
        <w:suppressAutoHyphens w:val="0"/>
        <w:spacing w:before="0"/>
        <w:jc w:val="left"/>
      </w:pPr>
      <w:proofErr w:type="gramStart"/>
      <w:r>
        <w:lastRenderedPageBreak/>
        <w:t>and</w:t>
      </w:r>
      <w:proofErr w:type="gramEnd"/>
    </w:p>
    <w:p w14:paraId="0C441857" w14:textId="77777777" w:rsidR="00FE505A" w:rsidRDefault="00AA7529">
      <w:pPr>
        <w:pStyle w:val="Default"/>
        <w:suppressAutoHyphens w:val="0"/>
        <w:spacing w:before="0"/>
        <w:jc w:val="left"/>
      </w:pPr>
      <w:r>
        <w:rPr>
          <w:rFonts w:hAnsi="Times New Roman"/>
        </w:rPr>
        <w:t>“</w:t>
      </w:r>
      <w:r>
        <w:t>We intend to use serial modulation in one crystal, i.e. we do not need a Mach-</w:t>
      </w:r>
      <w:proofErr w:type="spellStart"/>
      <w:r>
        <w:t>Zehnder</w:t>
      </w:r>
      <w:proofErr w:type="spellEnd"/>
    </w:p>
    <w:p w14:paraId="2B668425" w14:textId="77777777" w:rsidR="00FE505A" w:rsidRDefault="00AA7529">
      <w:pPr>
        <w:pStyle w:val="Default"/>
        <w:suppressAutoHyphens w:val="0"/>
        <w:spacing w:before="0"/>
        <w:jc w:val="left"/>
      </w:pPr>
      <w:proofErr w:type="gramStart"/>
      <w:r>
        <w:t>interferometer</w:t>
      </w:r>
      <w:proofErr w:type="gramEnd"/>
      <w:r>
        <w:t xml:space="preserve"> (see appendix B). However a Mach-</w:t>
      </w:r>
      <w:proofErr w:type="spellStart"/>
      <w:r>
        <w:t>Zehnder</w:t>
      </w:r>
      <w:proofErr w:type="spellEnd"/>
      <w:r>
        <w:t xml:space="preserve"> could be retrofitted.</w:t>
      </w:r>
      <w:r>
        <w:rPr>
          <w:rFonts w:hAnsi="Times New Roman"/>
        </w:rPr>
        <w:t>”</w:t>
      </w:r>
    </w:p>
    <w:p w14:paraId="16E83E4F" w14:textId="77777777" w:rsidR="00FE505A" w:rsidRDefault="00FE505A">
      <w:pPr>
        <w:pStyle w:val="Default"/>
        <w:suppressAutoHyphens w:val="0"/>
        <w:spacing w:before="0"/>
        <w:jc w:val="left"/>
      </w:pPr>
    </w:p>
    <w:p w14:paraId="66AB1F62" w14:textId="77777777" w:rsidR="00FE505A" w:rsidRDefault="00AA7529">
      <w:pPr>
        <w:pStyle w:val="Default"/>
        <w:suppressAutoHyphens w:val="0"/>
        <w:spacing w:before="0"/>
        <w:jc w:val="left"/>
      </w:pPr>
      <w:r>
        <w:t>Table 14 mentions the used modulation index of 0.2 for both</w:t>
      </w:r>
      <w:r>
        <w:t xml:space="preserve"> frequencies. See also the Gamma</w:t>
      </w:r>
      <w:r>
        <w:rPr>
          <w:rFonts w:hAnsi="Times New Roman"/>
        </w:rPr>
        <w:t>’</w:t>
      </w:r>
      <w:r>
        <w:t>s on Table 6 and 9.</w:t>
      </w:r>
    </w:p>
    <w:p w14:paraId="4DDFE5C4" w14:textId="77777777" w:rsidR="00FE505A" w:rsidRDefault="00FE505A">
      <w:pPr>
        <w:widowControl w:val="0"/>
      </w:pPr>
    </w:p>
    <w:p w14:paraId="217E7103" w14:textId="77777777" w:rsidR="00FE505A" w:rsidRDefault="00AA7529">
      <w:pPr>
        <w:widowControl w:val="0"/>
      </w:pPr>
      <w:r>
        <w:t>The currently installed electrodes of 15mm for each of the main modulation frequencies were approved and would indicate a requested modulation index around 0.26 as a requirement for each of the two main</w:t>
      </w:r>
      <w:r>
        <w:t xml:space="preserve"> modulation frequencies. However, should the need </w:t>
      </w:r>
      <w:proofErr w:type="spellStart"/>
      <w:r>
        <w:t>arise</w:t>
      </w:r>
      <w:proofErr w:type="gramStart"/>
      <w:r>
        <w:t>,we</w:t>
      </w:r>
      <w:proofErr w:type="spellEnd"/>
      <w:proofErr w:type="gramEnd"/>
      <w:r>
        <w:t xml:space="preserve"> can replace the current electrical circuit with a circuit with longer electrodes for one of the frequencies at the expense of the other frequencies. Otherwise, we will have to go back to a multi-mo</w:t>
      </w:r>
      <w:r>
        <w:t xml:space="preserve">dulator design.  </w:t>
      </w:r>
    </w:p>
    <w:p w14:paraId="0AC24DA5" w14:textId="77777777" w:rsidR="00FE505A" w:rsidRDefault="00FE505A">
      <w:pPr>
        <w:widowControl w:val="0"/>
      </w:pPr>
    </w:p>
    <w:p w14:paraId="5B296657" w14:textId="77777777" w:rsidR="00FE505A" w:rsidRDefault="00AA7529">
      <w:pPr>
        <w:widowControl w:val="0"/>
      </w:pPr>
      <w:r>
        <w:t xml:space="preserve">In document E1300758 modulation depth measurements were discussed in </w:t>
      </w:r>
      <w:r>
        <w:rPr>
          <w:i/>
          <w:iCs/>
        </w:rPr>
        <w:t>Subsection 5.1 Modulation Depth LHO</w:t>
      </w:r>
      <w:r>
        <w:t xml:space="preserve"> and </w:t>
      </w:r>
      <w:r>
        <w:rPr>
          <w:i/>
          <w:iCs/>
        </w:rPr>
        <w:t>Subsection 5.3 Modulation Depth LLO</w:t>
      </w:r>
      <w:r>
        <w:t>.</w:t>
      </w:r>
    </w:p>
    <w:p w14:paraId="5E4808AC" w14:textId="77777777" w:rsidR="00FE505A" w:rsidRDefault="00AA7529">
      <w:pPr>
        <w:widowControl w:val="0"/>
      </w:pPr>
      <w:r>
        <w:t>The modulation indices at LHO were measured to be 0.39 and 0.31 for the two main frequencie</w:t>
      </w:r>
      <w:r>
        <w:t xml:space="preserve">s, sufficient to meet the expected index of 0.26. A later measurement in December 2014 (See wa-alog-15661) showed modulation indices of 0.284 for a 21.5dBm </w:t>
      </w:r>
      <w:proofErr w:type="gramStart"/>
      <w:r>
        <w:t>drive</w:t>
      </w:r>
      <w:proofErr w:type="gramEnd"/>
      <w:r>
        <w:t xml:space="preserve"> (2.5dB below the nominal drive) at 45MHz and 0.205 for a 17.27dBm drive at 9.1MHz.</w:t>
      </w:r>
    </w:p>
    <w:p w14:paraId="0C818C00" w14:textId="77777777" w:rsidR="00FE505A" w:rsidRDefault="00AA7529">
      <w:pPr>
        <w:widowControl w:val="0"/>
      </w:pPr>
      <w:r>
        <w:t>The modulat</w:t>
      </w:r>
      <w:r>
        <w:t xml:space="preserve">ion indices at LLO were measured to be 0.609 and 0.295 for the two main frequencies in October 2014 (See </w:t>
      </w:r>
      <w:r>
        <w:t>la-alog-15108)</w:t>
      </w:r>
    </w:p>
    <w:p w14:paraId="60E4837C" w14:textId="77777777" w:rsidR="00FE505A" w:rsidRDefault="00FE505A">
      <w:pPr>
        <w:widowControl w:val="0"/>
      </w:pPr>
    </w:p>
    <w:p w14:paraId="399521AF" w14:textId="77777777" w:rsidR="00FE505A" w:rsidRDefault="00AA7529">
      <w:pPr>
        <w:widowControl w:val="0"/>
      </w:pPr>
      <w:r>
        <w:t>Based on our understanding of the requirements, this is sufficient. However, if the project requires a larger modulation index, we requ</w:t>
      </w:r>
      <w:r>
        <w:t xml:space="preserve">est a waiver for this requirement. </w:t>
      </w:r>
    </w:p>
    <w:p w14:paraId="293A1729" w14:textId="77777777" w:rsidR="00FE505A" w:rsidRDefault="00FE505A">
      <w:pPr>
        <w:widowControl w:val="0"/>
      </w:pPr>
    </w:p>
    <w:p w14:paraId="3497388B" w14:textId="77777777" w:rsidR="00FE505A" w:rsidRDefault="00AA7529">
      <w:pPr>
        <w:pStyle w:val="Heading1"/>
        <w:keepNext w:val="0"/>
        <w:pageBreakBefore w:val="0"/>
        <w:numPr>
          <w:ilvl w:val="0"/>
          <w:numId w:val="12"/>
        </w:numPr>
        <w:tabs>
          <w:tab w:val="num" w:pos="432"/>
        </w:tabs>
        <w:ind w:left="432" w:hanging="432"/>
      </w:pPr>
      <w:r>
        <w:t>Modulation amplitude noise</w:t>
      </w:r>
    </w:p>
    <w:p w14:paraId="2860EC43" w14:textId="77777777" w:rsidR="00FE505A" w:rsidRDefault="00AA7529">
      <w:pPr>
        <w:pStyle w:val="Heading2"/>
        <w:keepNext w:val="0"/>
      </w:pPr>
      <w:r>
        <w:t>Requirement</w:t>
      </w:r>
    </w:p>
    <w:p w14:paraId="29548FEC" w14:textId="77777777" w:rsidR="00FE505A" w:rsidRDefault="00AA7529">
      <w:pPr>
        <w:widowControl w:val="0"/>
      </w:pPr>
      <w:r>
        <w:t xml:space="preserve">The amplitude noise requirement is described in </w:t>
      </w:r>
      <w:r>
        <w:t xml:space="preserve">T020020-04-D, </w:t>
      </w:r>
      <w:r>
        <w:t xml:space="preserve">section </w:t>
      </w:r>
      <w:r>
        <w:rPr>
          <w:i/>
          <w:iCs/>
        </w:rPr>
        <w:t>3.3.3 Modulation Amplitude Noise Requirements</w:t>
      </w:r>
      <w:r>
        <w:t xml:space="preserve"> and says</w:t>
      </w:r>
    </w:p>
    <w:p w14:paraId="2C221273" w14:textId="77777777" w:rsidR="00FE505A" w:rsidRDefault="00FE505A">
      <w:pPr>
        <w:widowControl w:val="0"/>
      </w:pPr>
    </w:p>
    <w:p w14:paraId="322A84B8" w14:textId="77777777" w:rsidR="00FE505A" w:rsidRDefault="00AA7529">
      <w:pPr>
        <w:widowControl w:val="0"/>
      </w:pPr>
      <w:r>
        <w:rPr>
          <w:rFonts w:hAnsi="Times New Roman"/>
        </w:rPr>
        <w:t>“</w:t>
      </w:r>
      <w:r>
        <w:t>Fluctuations in the amplitude of the modulation sideb</w:t>
      </w:r>
      <w:r>
        <w:t>ands introduce noise in the servo</w:t>
      </w:r>
    </w:p>
    <w:p w14:paraId="24325080" w14:textId="77777777" w:rsidR="00FE505A" w:rsidRDefault="00AA7529">
      <w:pPr>
        <w:widowControl w:val="0"/>
      </w:pPr>
      <w:proofErr w:type="gramStart"/>
      <w:r>
        <w:t>system</w:t>
      </w:r>
      <w:proofErr w:type="gramEnd"/>
      <w:r>
        <w:t xml:space="preserve"> and also change the intensity of the carrier which then changes for example the</w:t>
      </w:r>
    </w:p>
    <w:p w14:paraId="3947072E" w14:textId="77777777" w:rsidR="00FE505A" w:rsidRDefault="00AA7529">
      <w:pPr>
        <w:widowControl w:val="0"/>
      </w:pPr>
      <w:proofErr w:type="gramStart"/>
      <w:r>
        <w:t>radiation</w:t>
      </w:r>
      <w:proofErr w:type="gramEnd"/>
      <w:r>
        <w:t xml:space="preserve"> pressure noise in the arm cavities. We require:</w:t>
      </w:r>
    </w:p>
    <w:p w14:paraId="74EB50E4" w14:textId="77777777" w:rsidR="00FE505A" w:rsidRDefault="00FE505A">
      <w:pPr>
        <w:widowControl w:val="0"/>
      </w:pPr>
    </w:p>
    <w:p w14:paraId="028B2B3A" w14:textId="77777777" w:rsidR="00FE505A" w:rsidRDefault="00AA7529">
      <w:pPr>
        <w:widowControl w:val="0"/>
        <w:numPr>
          <w:ilvl w:val="0"/>
          <w:numId w:val="15"/>
        </w:numPr>
        <w:tabs>
          <w:tab w:val="num" w:pos="2160"/>
        </w:tabs>
        <w:ind w:left="2160" w:hanging="360"/>
      </w:pPr>
      <w:r>
        <w:rPr>
          <w:rFonts w:hAnsi="Times New Roman"/>
        </w:rPr>
        <w:t xml:space="preserve">· </w:t>
      </w:r>
      <w:r>
        <w:t>RAN SB (f) &lt; 10</w:t>
      </w:r>
      <w:r>
        <w:rPr>
          <w:vertAlign w:val="superscript"/>
        </w:rPr>
        <w:t>-7</w:t>
      </w:r>
      <w:r>
        <w:t>Hz</w:t>
      </w:r>
      <w:r>
        <w:rPr>
          <w:vertAlign w:val="superscript"/>
        </w:rPr>
        <w:t xml:space="preserve">-1/2 </w:t>
      </w:r>
      <w:r>
        <w:t>f &lt; 10 Hz</w:t>
      </w:r>
    </w:p>
    <w:p w14:paraId="3005EEDE" w14:textId="77777777" w:rsidR="00FE505A" w:rsidRDefault="00AA7529">
      <w:pPr>
        <w:widowControl w:val="0"/>
        <w:numPr>
          <w:ilvl w:val="0"/>
          <w:numId w:val="16"/>
        </w:numPr>
        <w:tabs>
          <w:tab w:val="num" w:pos="2160"/>
        </w:tabs>
        <w:ind w:left="2160" w:hanging="360"/>
      </w:pPr>
      <w:r>
        <w:rPr>
          <w:rFonts w:hAnsi="Times New Roman"/>
        </w:rPr>
        <w:t xml:space="preserve">· </w:t>
      </w:r>
      <w:r>
        <w:t>RAN SB (f) &lt; 10</w:t>
      </w:r>
      <w:r>
        <w:rPr>
          <w:vertAlign w:val="superscript"/>
        </w:rPr>
        <w:t>-7</w:t>
      </w:r>
      <w:r>
        <w:rPr>
          <w:sz w:val="14"/>
          <w:szCs w:val="14"/>
        </w:rPr>
        <w:t xml:space="preserve"> </w:t>
      </w:r>
      <w:r>
        <w:t>Hz</w:t>
      </w:r>
      <w:r>
        <w:rPr>
          <w:vertAlign w:val="superscript"/>
        </w:rPr>
        <w:t>-1/2</w:t>
      </w:r>
      <w:r>
        <w:rPr>
          <w:sz w:val="14"/>
          <w:szCs w:val="14"/>
        </w:rPr>
        <w:t xml:space="preserve"> </w:t>
      </w:r>
      <w:r>
        <w:t xml:space="preserve">(10Hz/f) 10 </w:t>
      </w:r>
      <w:r>
        <w:t>Hz &lt; f &lt; 100Hz</w:t>
      </w:r>
    </w:p>
    <w:p w14:paraId="6EA9873A" w14:textId="77777777" w:rsidR="00FE505A" w:rsidRDefault="00AA7529">
      <w:pPr>
        <w:widowControl w:val="0"/>
        <w:numPr>
          <w:ilvl w:val="0"/>
          <w:numId w:val="17"/>
        </w:numPr>
        <w:tabs>
          <w:tab w:val="num" w:pos="2160"/>
        </w:tabs>
        <w:ind w:left="2160" w:hanging="360"/>
      </w:pPr>
      <w:r>
        <w:rPr>
          <w:rFonts w:hAnsi="Times New Roman"/>
        </w:rPr>
        <w:t xml:space="preserve">· </w:t>
      </w:r>
      <w:r>
        <w:t>RAN SB (f) &lt; 10</w:t>
      </w:r>
      <w:r>
        <w:rPr>
          <w:vertAlign w:val="superscript"/>
        </w:rPr>
        <w:t>-8</w:t>
      </w:r>
      <w:r>
        <w:t>Hz</w:t>
      </w:r>
      <w:r>
        <w:rPr>
          <w:vertAlign w:val="superscript"/>
        </w:rPr>
        <w:t>-1/2</w:t>
      </w:r>
      <w:r>
        <w:rPr>
          <w:sz w:val="14"/>
          <w:szCs w:val="14"/>
        </w:rPr>
        <w:t xml:space="preserve"> </w:t>
      </w:r>
      <w:r>
        <w:t>(100Hz/</w:t>
      </w:r>
      <w:proofErr w:type="gramStart"/>
      <w:r>
        <w:t>f)</w:t>
      </w:r>
      <w:r>
        <w:rPr>
          <w:vertAlign w:val="superscript"/>
        </w:rPr>
        <w:t>1</w:t>
      </w:r>
      <w:proofErr w:type="gramEnd"/>
      <w:r>
        <w:rPr>
          <w:vertAlign w:val="superscript"/>
        </w:rPr>
        <w:t>/2</w:t>
      </w:r>
      <w:r>
        <w:rPr>
          <w:sz w:val="14"/>
          <w:szCs w:val="14"/>
          <w:vertAlign w:val="superscript"/>
        </w:rPr>
        <w:t xml:space="preserve">  </w:t>
      </w:r>
      <w:r>
        <w:rPr>
          <w:sz w:val="14"/>
          <w:szCs w:val="14"/>
        </w:rPr>
        <w:t xml:space="preserve"> </w:t>
      </w:r>
      <w:r>
        <w:t>100 Hz &lt; f &lt; 1 kHz</w:t>
      </w:r>
    </w:p>
    <w:p w14:paraId="78B59EF9" w14:textId="77777777" w:rsidR="00FE505A" w:rsidRDefault="00AA7529">
      <w:pPr>
        <w:widowControl w:val="0"/>
        <w:numPr>
          <w:ilvl w:val="0"/>
          <w:numId w:val="18"/>
        </w:numPr>
        <w:tabs>
          <w:tab w:val="num" w:pos="2160"/>
        </w:tabs>
        <w:ind w:left="2160" w:hanging="360"/>
      </w:pPr>
      <w:r>
        <w:rPr>
          <w:rFonts w:hAnsi="Times New Roman"/>
        </w:rPr>
        <w:t xml:space="preserve">· </w:t>
      </w:r>
      <w:r>
        <w:t>RAN SB (f) &lt; 3x10</w:t>
      </w:r>
      <w:r>
        <w:rPr>
          <w:vertAlign w:val="superscript"/>
        </w:rPr>
        <w:t>-9</w:t>
      </w:r>
      <w:r>
        <w:rPr>
          <w:sz w:val="14"/>
          <w:szCs w:val="14"/>
        </w:rPr>
        <w:t xml:space="preserve"> </w:t>
      </w:r>
      <w:r>
        <w:t>Hz</w:t>
      </w:r>
      <w:r>
        <w:rPr>
          <w:vertAlign w:val="superscript"/>
        </w:rPr>
        <w:t>-1/2</w:t>
      </w:r>
      <w:r>
        <w:rPr>
          <w:sz w:val="14"/>
          <w:szCs w:val="14"/>
        </w:rPr>
        <w:t xml:space="preserve"> </w:t>
      </w:r>
      <w:r>
        <w:t>f &gt; 1 kHz</w:t>
      </w:r>
      <w:r>
        <w:rPr>
          <w:rFonts w:hAnsi="Times New Roman"/>
        </w:rPr>
        <w:t>”</w:t>
      </w:r>
    </w:p>
    <w:p w14:paraId="6AA0ADAA" w14:textId="77777777" w:rsidR="00FE505A" w:rsidRDefault="00FE505A">
      <w:pPr>
        <w:widowControl w:val="0"/>
        <w:ind w:left="720" w:firstLine="720"/>
      </w:pPr>
    </w:p>
    <w:p w14:paraId="313352A9" w14:textId="77777777" w:rsidR="00FE505A" w:rsidRDefault="00FE505A">
      <w:pPr>
        <w:widowControl w:val="0"/>
        <w:ind w:left="720" w:firstLine="720"/>
      </w:pPr>
    </w:p>
    <w:p w14:paraId="18F6F98F" w14:textId="77777777" w:rsidR="00FE505A" w:rsidRDefault="00AA7529">
      <w:pPr>
        <w:pStyle w:val="Heading2"/>
        <w:keepNext w:val="0"/>
      </w:pPr>
      <w:r>
        <w:t>IO Team Response</w:t>
      </w:r>
    </w:p>
    <w:p w14:paraId="55D0A675" w14:textId="77777777" w:rsidR="00FE505A" w:rsidRDefault="00FE505A">
      <w:pPr>
        <w:widowControl w:val="0"/>
      </w:pPr>
    </w:p>
    <w:p w14:paraId="408EC998" w14:textId="77777777" w:rsidR="00FE505A" w:rsidRDefault="00AA7529">
      <w:pPr>
        <w:widowControl w:val="0"/>
      </w:pPr>
      <w:r>
        <w:t xml:space="preserve">We request a waiver for this because this is impossible to measure without the main interferometer </w:t>
      </w:r>
      <w:r>
        <w:lastRenderedPageBreak/>
        <w:t>working at or near design sensitivity and being limited by technical radiation pressure noise. We flagged this early in the design phase as one of the issues</w:t>
      </w:r>
      <w:r>
        <w:t xml:space="preserve"> we will not be able to verify because of the challenges to measure it. </w:t>
      </w:r>
    </w:p>
    <w:p w14:paraId="40D8A60F" w14:textId="77777777" w:rsidR="00FE505A" w:rsidRDefault="00FE505A">
      <w:pPr>
        <w:widowControl w:val="0"/>
      </w:pPr>
    </w:p>
    <w:p w14:paraId="52675F1F" w14:textId="77777777" w:rsidR="00FE505A" w:rsidRDefault="00AA7529">
      <w:pPr>
        <w:pStyle w:val="Heading1"/>
        <w:keepNext w:val="0"/>
        <w:pageBreakBefore w:val="0"/>
        <w:numPr>
          <w:ilvl w:val="0"/>
          <w:numId w:val="21"/>
        </w:numPr>
        <w:tabs>
          <w:tab w:val="num" w:pos="432"/>
        </w:tabs>
        <w:ind w:left="432" w:hanging="432"/>
      </w:pPr>
      <w:r>
        <w:t>Modulation Phase Noise</w:t>
      </w:r>
    </w:p>
    <w:p w14:paraId="62B901A6" w14:textId="77777777" w:rsidR="00FE505A" w:rsidRDefault="00AA7529">
      <w:pPr>
        <w:pStyle w:val="Heading2"/>
        <w:keepNext w:val="0"/>
      </w:pPr>
      <w:r>
        <w:t>Requirement</w:t>
      </w:r>
    </w:p>
    <w:p w14:paraId="6E8131E4" w14:textId="77777777" w:rsidR="00FE505A" w:rsidRDefault="00AA7529">
      <w:pPr>
        <w:widowControl w:val="0"/>
      </w:pPr>
      <w:r>
        <w:t xml:space="preserve">The amplitude noise requirement is described in </w:t>
      </w:r>
      <w:r>
        <w:t xml:space="preserve">T020020-04-D, </w:t>
      </w:r>
      <w:r>
        <w:t xml:space="preserve">section </w:t>
      </w:r>
      <w:r>
        <w:rPr>
          <w:i/>
          <w:iCs/>
        </w:rPr>
        <w:t>3.3.4 Modulation Phase Noise Requirements</w:t>
      </w:r>
      <w:r>
        <w:t xml:space="preserve"> and says</w:t>
      </w:r>
    </w:p>
    <w:p w14:paraId="6D63E9F1" w14:textId="77777777" w:rsidR="00FE505A" w:rsidRDefault="00FE505A">
      <w:pPr>
        <w:widowControl w:val="0"/>
      </w:pPr>
    </w:p>
    <w:p w14:paraId="2D12B4F8" w14:textId="77777777" w:rsidR="00FE505A" w:rsidRDefault="00AA7529">
      <w:pPr>
        <w:widowControl w:val="0"/>
      </w:pPr>
      <w:r>
        <w:rPr>
          <w:rFonts w:hAnsi="Times New Roman"/>
        </w:rPr>
        <w:t>“</w:t>
      </w:r>
      <w:r>
        <w:t>Fluctuations in the modu</w:t>
      </w:r>
      <w:r>
        <w:t>lation frequency due to oscillator phase noise beat at the length</w:t>
      </w:r>
    </w:p>
    <w:p w14:paraId="41B54FA8" w14:textId="77777777" w:rsidR="00FE505A" w:rsidRDefault="00AA7529">
      <w:pPr>
        <w:widowControl w:val="0"/>
      </w:pPr>
      <w:proofErr w:type="gramStart"/>
      <w:r>
        <w:t>sensing</w:t>
      </w:r>
      <w:proofErr w:type="gramEnd"/>
      <w:r>
        <w:t xml:space="preserve"> port </w:t>
      </w:r>
      <w:proofErr w:type="spellStart"/>
      <w:r>
        <w:t>photodetectors</w:t>
      </w:r>
      <w:proofErr w:type="spellEnd"/>
      <w:r>
        <w:t xml:space="preserve"> and produce technical noise.</w:t>
      </w:r>
    </w:p>
    <w:p w14:paraId="63BDB765" w14:textId="77777777" w:rsidR="00FE505A" w:rsidRDefault="00FE505A">
      <w:pPr>
        <w:widowControl w:val="0"/>
      </w:pPr>
    </w:p>
    <w:p w14:paraId="003195F5" w14:textId="3667DAD3" w:rsidR="00FE505A" w:rsidRDefault="00847428">
      <w:pPr>
        <w:widowControl w:val="0"/>
        <w:numPr>
          <w:ilvl w:val="2"/>
          <w:numId w:val="24"/>
        </w:numPr>
        <w:tabs>
          <w:tab w:val="num" w:pos="2160"/>
        </w:tabs>
        <w:ind w:left="2160" w:hanging="360"/>
      </w:pPr>
      <w:r w:rsidRPr="00E1096C">
        <w:rPr>
          <w:rFonts w:ascii="Symbol" w:eastAsia="ＭＳ 明朝" w:hAnsi="Symbol"/>
          <w:lang w:eastAsia="ja-JP"/>
        </w:rPr>
        <w:t></w:t>
      </w:r>
      <w:r w:rsidRPr="00E1096C">
        <w:rPr>
          <w:rFonts w:eastAsia="ＭＳ 明朝"/>
          <w:sz w:val="14"/>
          <w:szCs w:val="14"/>
          <w:lang w:eastAsia="ja-JP"/>
        </w:rPr>
        <w:t xml:space="preserve">OSC </w:t>
      </w:r>
      <w:r w:rsidR="00AA7529">
        <w:t>&lt; 10</w:t>
      </w:r>
      <w:r w:rsidR="00AA7529">
        <w:rPr>
          <w:vertAlign w:val="superscript"/>
        </w:rPr>
        <w:t>-5</w:t>
      </w:r>
      <w:r w:rsidR="00AA7529">
        <w:rPr>
          <w:sz w:val="14"/>
          <w:szCs w:val="14"/>
        </w:rPr>
        <w:t xml:space="preserve"> </w:t>
      </w:r>
      <w:r w:rsidR="00AA7529">
        <w:t>rad/Hz</w:t>
      </w:r>
      <w:r w:rsidR="00AA7529">
        <w:rPr>
          <w:vertAlign w:val="superscript"/>
        </w:rPr>
        <w:t xml:space="preserve">1/2 </w:t>
      </w:r>
      <w:r w:rsidR="00AA7529">
        <w:t>(10 Hz/</w:t>
      </w:r>
      <w:proofErr w:type="gramStart"/>
      <w:r w:rsidR="00AA7529">
        <w:t>f)</w:t>
      </w:r>
      <w:r w:rsidR="00AA7529">
        <w:rPr>
          <w:vertAlign w:val="superscript"/>
        </w:rPr>
        <w:t>3</w:t>
      </w:r>
      <w:proofErr w:type="gramEnd"/>
      <w:r w:rsidR="00AA7529">
        <w:rPr>
          <w:vertAlign w:val="superscript"/>
        </w:rPr>
        <w:t>/2</w:t>
      </w:r>
      <w:r w:rsidR="00AA7529">
        <w:rPr>
          <w:sz w:val="14"/>
          <w:szCs w:val="14"/>
        </w:rPr>
        <w:t xml:space="preserve"> </w:t>
      </w:r>
      <w:r w:rsidR="00AA7529">
        <w:t>10 Hz &lt; f &lt; 100Hz</w:t>
      </w:r>
    </w:p>
    <w:p w14:paraId="09527993" w14:textId="1B6E6E26" w:rsidR="00FE505A" w:rsidRDefault="00847428">
      <w:pPr>
        <w:widowControl w:val="0"/>
        <w:numPr>
          <w:ilvl w:val="2"/>
          <w:numId w:val="25"/>
        </w:numPr>
        <w:tabs>
          <w:tab w:val="num" w:pos="2160"/>
        </w:tabs>
        <w:ind w:left="2160" w:hanging="360"/>
      </w:pPr>
      <w:r w:rsidRPr="00E1096C">
        <w:rPr>
          <w:rFonts w:ascii="Symbol" w:eastAsia="ＭＳ 明朝" w:hAnsi="Symbol"/>
          <w:lang w:eastAsia="ja-JP"/>
        </w:rPr>
        <w:t></w:t>
      </w:r>
      <w:r w:rsidRPr="00E1096C">
        <w:rPr>
          <w:rFonts w:eastAsia="ＭＳ 明朝"/>
          <w:sz w:val="14"/>
          <w:szCs w:val="14"/>
          <w:lang w:eastAsia="ja-JP"/>
        </w:rPr>
        <w:t xml:space="preserve">OSC </w:t>
      </w:r>
      <w:r w:rsidR="00AA7529">
        <w:t>&lt; (3x10</w:t>
      </w:r>
      <w:r w:rsidR="00AA7529">
        <w:rPr>
          <w:vertAlign w:val="superscript"/>
        </w:rPr>
        <w:t>-5</w:t>
      </w:r>
      <w:r w:rsidR="00AA7529">
        <w:t>) rad/Hz</w:t>
      </w:r>
      <w:r w:rsidR="00AA7529">
        <w:rPr>
          <w:vertAlign w:val="superscript"/>
        </w:rPr>
        <w:t>1/2</w:t>
      </w:r>
      <w:r w:rsidR="00AA7529">
        <w:rPr>
          <w:sz w:val="14"/>
          <w:szCs w:val="14"/>
        </w:rPr>
        <w:t xml:space="preserve"> </w:t>
      </w:r>
      <w:r w:rsidR="00AA7529">
        <w:t>(100 Hz/f) 100 Hz &lt; f &lt; 1 kHz</w:t>
      </w:r>
    </w:p>
    <w:p w14:paraId="3C0EBE44" w14:textId="51972955" w:rsidR="00FE505A" w:rsidRDefault="00847428">
      <w:pPr>
        <w:widowControl w:val="0"/>
        <w:numPr>
          <w:ilvl w:val="2"/>
          <w:numId w:val="26"/>
        </w:numPr>
        <w:tabs>
          <w:tab w:val="num" w:pos="2160"/>
        </w:tabs>
        <w:ind w:left="2160" w:hanging="360"/>
      </w:pPr>
      <w:r w:rsidRPr="00E1096C">
        <w:rPr>
          <w:rFonts w:ascii="Symbol" w:eastAsia="ＭＳ 明朝" w:hAnsi="Symbol"/>
          <w:lang w:eastAsia="ja-JP"/>
        </w:rPr>
        <w:t></w:t>
      </w:r>
      <w:r w:rsidRPr="00E1096C">
        <w:rPr>
          <w:rFonts w:eastAsia="ＭＳ 明朝"/>
          <w:sz w:val="14"/>
          <w:szCs w:val="14"/>
          <w:lang w:eastAsia="ja-JP"/>
        </w:rPr>
        <w:t xml:space="preserve">OSC </w:t>
      </w:r>
      <w:r w:rsidR="00AA7529">
        <w:t>&lt; (3x10</w:t>
      </w:r>
      <w:r w:rsidR="00AA7529">
        <w:rPr>
          <w:vertAlign w:val="superscript"/>
        </w:rPr>
        <w:t>-5</w:t>
      </w:r>
      <w:r w:rsidR="00AA7529">
        <w:t xml:space="preserve">) </w:t>
      </w:r>
      <w:r w:rsidR="00AA7529">
        <w:t>rad/Hz</w:t>
      </w:r>
      <w:r w:rsidR="00AA7529">
        <w:rPr>
          <w:vertAlign w:val="superscript"/>
        </w:rPr>
        <w:t>1/2</w:t>
      </w:r>
      <w:r w:rsidR="00AA7529">
        <w:rPr>
          <w:sz w:val="14"/>
          <w:szCs w:val="14"/>
        </w:rPr>
        <w:t xml:space="preserve"> </w:t>
      </w:r>
      <w:r w:rsidR="00AA7529">
        <w:t>f &gt; 1 kHz</w:t>
      </w:r>
    </w:p>
    <w:p w14:paraId="1CA611F5" w14:textId="77777777" w:rsidR="00FE505A" w:rsidRDefault="00FE505A">
      <w:pPr>
        <w:widowControl w:val="0"/>
      </w:pPr>
    </w:p>
    <w:p w14:paraId="2A0BB7B3" w14:textId="77777777" w:rsidR="00FE505A" w:rsidRDefault="00AA7529">
      <w:pPr>
        <w:pStyle w:val="Heading2"/>
        <w:keepNext w:val="0"/>
      </w:pPr>
      <w:r>
        <w:t>IO Team Response</w:t>
      </w:r>
    </w:p>
    <w:p w14:paraId="1E9323BF" w14:textId="77777777" w:rsidR="00FE505A" w:rsidRDefault="00AA7529">
      <w:pPr>
        <w:widowControl w:val="0"/>
      </w:pPr>
      <w:r>
        <w:t xml:space="preserve">The oscillator is provided by CDS and is not part of IO. </w:t>
      </w:r>
    </w:p>
    <w:p w14:paraId="0DCF2870" w14:textId="77777777" w:rsidR="00FE505A" w:rsidRDefault="00FE505A">
      <w:pPr>
        <w:widowControl w:val="0"/>
      </w:pPr>
    </w:p>
    <w:p w14:paraId="5F4F0031" w14:textId="77777777" w:rsidR="00FE505A" w:rsidRDefault="00AA7529">
      <w:pPr>
        <w:pStyle w:val="Heading1"/>
        <w:keepNext w:val="0"/>
        <w:pageBreakBefore w:val="0"/>
        <w:numPr>
          <w:ilvl w:val="0"/>
          <w:numId w:val="29"/>
        </w:numPr>
        <w:tabs>
          <w:tab w:val="num" w:pos="432"/>
        </w:tabs>
        <w:ind w:left="432" w:hanging="432"/>
      </w:pPr>
      <w:r>
        <w:t>Modulation Cross Products</w:t>
      </w:r>
    </w:p>
    <w:p w14:paraId="74C737C8" w14:textId="77777777" w:rsidR="00FE505A" w:rsidRDefault="00AA7529">
      <w:pPr>
        <w:pStyle w:val="Heading2"/>
        <w:keepNext w:val="0"/>
      </w:pPr>
      <w:r>
        <w:t>Requirement</w:t>
      </w:r>
    </w:p>
    <w:p w14:paraId="19B3E7A6" w14:textId="77777777" w:rsidR="00FE505A" w:rsidRDefault="00AA7529">
      <w:pPr>
        <w:widowControl w:val="0"/>
      </w:pPr>
      <w:r>
        <w:t xml:space="preserve">The requirement for the amplitude noise is described in </w:t>
      </w:r>
      <w:r>
        <w:t xml:space="preserve">T020020-04-D, </w:t>
      </w:r>
      <w:r>
        <w:t xml:space="preserve">section </w:t>
      </w:r>
      <w:r>
        <w:rPr>
          <w:i/>
          <w:iCs/>
        </w:rPr>
        <w:t>3.3.5 Modulation Cross Products</w:t>
      </w:r>
      <w:r>
        <w:t xml:space="preserve"> and says</w:t>
      </w:r>
    </w:p>
    <w:p w14:paraId="25CA85AD" w14:textId="77777777" w:rsidR="00FE505A" w:rsidRDefault="00FE505A">
      <w:pPr>
        <w:widowControl w:val="0"/>
      </w:pPr>
    </w:p>
    <w:p w14:paraId="6577046E" w14:textId="77777777" w:rsidR="00FE505A" w:rsidRDefault="00AA7529">
      <w:pPr>
        <w:widowControl w:val="0"/>
      </w:pPr>
      <w:r>
        <w:rPr>
          <w:rFonts w:hAnsi="Times New Roman"/>
        </w:rPr>
        <w:t>“</w:t>
      </w:r>
      <w:r>
        <w:rPr>
          <w:rFonts w:hAnsi="Times New Roman"/>
        </w:rPr>
        <w:t xml:space="preserve"> </w:t>
      </w:r>
      <w:r>
        <w:t>There are three modulation frequencies in use (including the modulation for the mode</w:t>
      </w:r>
    </w:p>
    <w:p w14:paraId="21F1CDD9" w14:textId="77777777" w:rsidR="00FE505A" w:rsidRDefault="00AA7529">
      <w:pPr>
        <w:widowControl w:val="0"/>
      </w:pPr>
      <w:proofErr w:type="gramStart"/>
      <w:r>
        <w:t>cleaner</w:t>
      </w:r>
      <w:proofErr w:type="gramEnd"/>
      <w:r>
        <w:t>. The modulation process produces intermodulation products (sidebands on</w:t>
      </w:r>
    </w:p>
    <w:p w14:paraId="5472C829" w14:textId="77777777" w:rsidR="00FE505A" w:rsidRDefault="00AA7529">
      <w:pPr>
        <w:widowControl w:val="0"/>
      </w:pPr>
      <w:proofErr w:type="gramStart"/>
      <w:r>
        <w:t>sidebands</w:t>
      </w:r>
      <w:proofErr w:type="gramEnd"/>
      <w:r>
        <w:t>). These intermodulation products can mix down into the GW band and produce</w:t>
      </w:r>
    </w:p>
    <w:p w14:paraId="5275ADED" w14:textId="77777777" w:rsidR="00FE505A" w:rsidRDefault="00AA7529">
      <w:pPr>
        <w:widowControl w:val="0"/>
      </w:pPr>
      <w:proofErr w:type="gramStart"/>
      <w:r>
        <w:t>technical</w:t>
      </w:r>
      <w:proofErr w:type="gramEnd"/>
      <w:r>
        <w:t xml:space="preserve"> noise. These modulation cross products look like fluctuations in the modulation</w:t>
      </w:r>
    </w:p>
    <w:p w14:paraId="079E3F8F" w14:textId="77777777" w:rsidR="00FE505A" w:rsidRDefault="00AA7529">
      <w:pPr>
        <w:widowControl w:val="0"/>
      </w:pPr>
      <w:proofErr w:type="gramStart"/>
      <w:r>
        <w:t>frequency</w:t>
      </w:r>
      <w:proofErr w:type="gramEnd"/>
      <w:r>
        <w:t xml:space="preserve"> and have identical requirements:</w:t>
      </w:r>
    </w:p>
    <w:p w14:paraId="5CF8F7FC" w14:textId="77777777" w:rsidR="00FE505A" w:rsidRDefault="00FE505A">
      <w:pPr>
        <w:widowControl w:val="0"/>
      </w:pPr>
    </w:p>
    <w:p w14:paraId="564E70BD" w14:textId="226C3E01" w:rsidR="00FE505A" w:rsidRDefault="00B85A64">
      <w:pPr>
        <w:widowControl w:val="0"/>
        <w:numPr>
          <w:ilvl w:val="0"/>
          <w:numId w:val="32"/>
        </w:numPr>
        <w:tabs>
          <w:tab w:val="num" w:pos="2160"/>
        </w:tabs>
        <w:ind w:left="2160" w:hanging="360"/>
      </w:pPr>
      <w:r w:rsidRPr="00E1096C">
        <w:rPr>
          <w:rFonts w:ascii="Symbol" w:eastAsia="ＭＳ 明朝" w:hAnsi="Symbol"/>
          <w:lang w:eastAsia="ja-JP"/>
        </w:rPr>
        <w:t></w:t>
      </w:r>
      <w:r w:rsidRPr="00E1096C">
        <w:rPr>
          <w:rFonts w:eastAsia="ＭＳ 明朝"/>
          <w:sz w:val="14"/>
          <w:szCs w:val="14"/>
          <w:lang w:eastAsia="ja-JP"/>
        </w:rPr>
        <w:t xml:space="preserve">OSC </w:t>
      </w:r>
      <w:r w:rsidR="00AA7529">
        <w:t>&lt; 10</w:t>
      </w:r>
      <w:r w:rsidR="00AA7529">
        <w:rPr>
          <w:vertAlign w:val="superscript"/>
        </w:rPr>
        <w:t>-5</w:t>
      </w:r>
      <w:r w:rsidR="00AA7529">
        <w:rPr>
          <w:sz w:val="14"/>
          <w:szCs w:val="14"/>
        </w:rPr>
        <w:t xml:space="preserve"> </w:t>
      </w:r>
      <w:r w:rsidR="00AA7529">
        <w:t>rad/Hz</w:t>
      </w:r>
      <w:r w:rsidR="00AA7529">
        <w:rPr>
          <w:vertAlign w:val="superscript"/>
        </w:rPr>
        <w:t>1/2</w:t>
      </w:r>
      <w:r w:rsidR="00AA7529">
        <w:rPr>
          <w:sz w:val="14"/>
          <w:szCs w:val="14"/>
          <w:vertAlign w:val="superscript"/>
        </w:rPr>
        <w:t xml:space="preserve">  </w:t>
      </w:r>
      <w:r w:rsidR="00AA7529">
        <w:t>(10 Hz/</w:t>
      </w:r>
      <w:proofErr w:type="gramStart"/>
      <w:r w:rsidR="00AA7529">
        <w:t>f)</w:t>
      </w:r>
      <w:r w:rsidR="00AA7529">
        <w:rPr>
          <w:sz w:val="14"/>
          <w:szCs w:val="14"/>
        </w:rPr>
        <w:t>3</w:t>
      </w:r>
      <w:proofErr w:type="gramEnd"/>
      <w:r w:rsidR="00AA7529">
        <w:rPr>
          <w:sz w:val="14"/>
          <w:szCs w:val="14"/>
        </w:rPr>
        <w:t xml:space="preserve">/2 </w:t>
      </w:r>
      <w:r w:rsidR="00AA7529">
        <w:t>10 Hz &lt; f &lt; 100Hz</w:t>
      </w:r>
    </w:p>
    <w:p w14:paraId="1A47D59C" w14:textId="0E655804" w:rsidR="00FE505A" w:rsidRDefault="00B85A64">
      <w:pPr>
        <w:widowControl w:val="0"/>
        <w:numPr>
          <w:ilvl w:val="0"/>
          <w:numId w:val="33"/>
        </w:numPr>
        <w:tabs>
          <w:tab w:val="num" w:pos="2160"/>
        </w:tabs>
        <w:ind w:left="2160" w:hanging="360"/>
      </w:pPr>
      <w:r w:rsidRPr="00E1096C">
        <w:rPr>
          <w:rFonts w:ascii="Symbol" w:eastAsia="ＭＳ 明朝" w:hAnsi="Symbol"/>
          <w:lang w:eastAsia="ja-JP"/>
        </w:rPr>
        <w:t></w:t>
      </w:r>
      <w:r w:rsidRPr="00E1096C">
        <w:rPr>
          <w:rFonts w:eastAsia="ＭＳ 明朝"/>
          <w:sz w:val="14"/>
          <w:szCs w:val="14"/>
          <w:lang w:eastAsia="ja-JP"/>
        </w:rPr>
        <w:t xml:space="preserve">OSC </w:t>
      </w:r>
      <w:r w:rsidR="00AA7529">
        <w:t>&lt; (3x10</w:t>
      </w:r>
      <w:r w:rsidR="00AA7529">
        <w:rPr>
          <w:vertAlign w:val="superscript"/>
        </w:rPr>
        <w:t>-7</w:t>
      </w:r>
      <w:r w:rsidR="00AA7529">
        <w:t>) rad/Hz</w:t>
      </w:r>
      <w:r w:rsidR="00AA7529">
        <w:rPr>
          <w:vertAlign w:val="superscript"/>
        </w:rPr>
        <w:t>1/2</w:t>
      </w:r>
      <w:r w:rsidR="00AA7529">
        <w:rPr>
          <w:sz w:val="14"/>
          <w:szCs w:val="14"/>
          <w:vertAlign w:val="superscript"/>
        </w:rPr>
        <w:t xml:space="preserve">  </w:t>
      </w:r>
      <w:r w:rsidR="00AA7529">
        <w:rPr>
          <w:sz w:val="14"/>
          <w:szCs w:val="14"/>
        </w:rPr>
        <w:t xml:space="preserve"> </w:t>
      </w:r>
      <w:r w:rsidR="00AA7529">
        <w:t>(100 Hz/f) 100 Hz &lt; f &lt; 1 kHz</w:t>
      </w:r>
    </w:p>
    <w:p w14:paraId="50DA7812" w14:textId="30C2E588" w:rsidR="00FE505A" w:rsidRDefault="00B85A64">
      <w:pPr>
        <w:widowControl w:val="0"/>
        <w:numPr>
          <w:ilvl w:val="0"/>
          <w:numId w:val="34"/>
        </w:numPr>
        <w:tabs>
          <w:tab w:val="num" w:pos="2160"/>
        </w:tabs>
        <w:ind w:left="2160" w:hanging="360"/>
      </w:pPr>
      <w:r w:rsidRPr="00E1096C">
        <w:rPr>
          <w:rFonts w:ascii="Symbol" w:eastAsia="ＭＳ 明朝" w:hAnsi="Symbol"/>
          <w:lang w:eastAsia="ja-JP"/>
        </w:rPr>
        <w:t></w:t>
      </w:r>
      <w:r w:rsidRPr="00E1096C">
        <w:rPr>
          <w:rFonts w:eastAsia="ＭＳ 明朝"/>
          <w:sz w:val="14"/>
          <w:szCs w:val="14"/>
          <w:lang w:eastAsia="ja-JP"/>
        </w:rPr>
        <w:t xml:space="preserve">OSC </w:t>
      </w:r>
      <w:r w:rsidR="00AA7529">
        <w:t>&lt; (3x10</w:t>
      </w:r>
      <w:r w:rsidR="00AA7529">
        <w:rPr>
          <w:vertAlign w:val="superscript"/>
        </w:rPr>
        <w:t>-8</w:t>
      </w:r>
      <w:r w:rsidR="00AA7529">
        <w:t>) rad/Hz</w:t>
      </w:r>
      <w:r w:rsidR="00AA7529">
        <w:rPr>
          <w:vertAlign w:val="superscript"/>
        </w:rPr>
        <w:t>1/2</w:t>
      </w:r>
      <w:r w:rsidR="00AA7529">
        <w:rPr>
          <w:sz w:val="14"/>
          <w:szCs w:val="14"/>
          <w:vertAlign w:val="superscript"/>
        </w:rPr>
        <w:t xml:space="preserve">  </w:t>
      </w:r>
      <w:r w:rsidR="00AA7529">
        <w:rPr>
          <w:sz w:val="14"/>
          <w:szCs w:val="14"/>
        </w:rPr>
        <w:t xml:space="preserve"> </w:t>
      </w:r>
      <w:r w:rsidR="00AA7529">
        <w:t>f &gt; 1 kHz</w:t>
      </w:r>
      <w:r w:rsidR="00AA7529">
        <w:rPr>
          <w:rFonts w:hAnsi="Times New Roman"/>
        </w:rPr>
        <w:t>”</w:t>
      </w:r>
    </w:p>
    <w:p w14:paraId="683D1F6E" w14:textId="77777777" w:rsidR="00FE505A" w:rsidRDefault="00FE505A">
      <w:pPr>
        <w:widowControl w:val="0"/>
        <w:ind w:left="720" w:firstLine="720"/>
      </w:pPr>
    </w:p>
    <w:p w14:paraId="0BEBB773" w14:textId="77777777" w:rsidR="00FE505A" w:rsidRDefault="00AA7529">
      <w:pPr>
        <w:pStyle w:val="Heading2"/>
        <w:keepNext w:val="0"/>
      </w:pPr>
      <w:r>
        <w:t>IO Team Response</w:t>
      </w:r>
    </w:p>
    <w:p w14:paraId="6CE96D3F" w14:textId="77777777" w:rsidR="00FE505A" w:rsidRDefault="00AA7529">
      <w:pPr>
        <w:widowControl w:val="0"/>
      </w:pPr>
      <w:r>
        <w:t>Please provide any information on ex situ or in situ testing or modeling that was done to estimate the IO EOMs Modulation Cross Products and if necessary discuss the need for a waiver.</w:t>
      </w:r>
    </w:p>
    <w:p w14:paraId="52110C1C" w14:textId="77777777" w:rsidR="00FE505A" w:rsidRDefault="00FE505A">
      <w:pPr>
        <w:widowControl w:val="0"/>
      </w:pPr>
    </w:p>
    <w:p w14:paraId="730A82AF" w14:textId="77777777" w:rsidR="00FE505A" w:rsidRDefault="00FE505A">
      <w:pPr>
        <w:widowControl w:val="0"/>
      </w:pPr>
    </w:p>
    <w:p w14:paraId="75445EB8" w14:textId="77777777" w:rsidR="00FE505A" w:rsidRDefault="00AA7529">
      <w:pPr>
        <w:pStyle w:val="Heading1"/>
        <w:keepNext w:val="0"/>
        <w:pageBreakBefore w:val="0"/>
        <w:numPr>
          <w:ilvl w:val="0"/>
          <w:numId w:val="37"/>
        </w:numPr>
        <w:tabs>
          <w:tab w:val="num" w:pos="432"/>
        </w:tabs>
        <w:ind w:left="432" w:hanging="432"/>
      </w:pPr>
      <w:r>
        <w:t xml:space="preserve">RFAM </w:t>
      </w:r>
    </w:p>
    <w:p w14:paraId="5AF2AF74" w14:textId="77777777" w:rsidR="00FE505A" w:rsidRDefault="00AA7529">
      <w:pPr>
        <w:pStyle w:val="Heading2"/>
        <w:keepNext w:val="0"/>
      </w:pPr>
      <w:r>
        <w:t>Require</w:t>
      </w:r>
      <w:r>
        <w:t>ment</w:t>
      </w:r>
    </w:p>
    <w:p w14:paraId="2B41E3A9" w14:textId="77777777" w:rsidR="00FE505A" w:rsidRDefault="00EF7FBA">
      <w:pPr>
        <w:pStyle w:val="Default"/>
        <w:widowControl w:val="0"/>
        <w:spacing w:before="0"/>
        <w:jc w:val="left"/>
        <w:rPr>
          <w:rFonts w:ascii="Times Roman" w:eastAsia="Times Roman" w:hAnsi="Times Roman" w:cs="Times Roman"/>
        </w:rPr>
      </w:pPr>
      <w:r>
        <w:rPr>
          <w:rFonts w:ascii="Times Roman"/>
        </w:rPr>
        <w:t>There is not a requirement in T</w:t>
      </w:r>
      <w:r w:rsidR="00AA7529">
        <w:rPr>
          <w:rFonts w:ascii="Times Roman"/>
        </w:rPr>
        <w:t>0200020-04-D for RFAM.</w:t>
      </w:r>
      <w:bookmarkStart w:id="0" w:name="_GoBack"/>
      <w:bookmarkEnd w:id="0"/>
    </w:p>
    <w:p w14:paraId="19C7A12A" w14:textId="77777777" w:rsidR="00FE505A" w:rsidRDefault="00FE505A">
      <w:pPr>
        <w:pStyle w:val="Default"/>
        <w:widowControl w:val="0"/>
        <w:spacing w:before="0"/>
        <w:jc w:val="left"/>
        <w:rPr>
          <w:rFonts w:ascii="Times Roman" w:eastAsia="Times Roman" w:hAnsi="Times Roman" w:cs="Times Roman"/>
        </w:rPr>
      </w:pPr>
    </w:p>
    <w:p w14:paraId="1A7E88C6" w14:textId="77777777" w:rsidR="00FE505A" w:rsidRDefault="00AA7529">
      <w:pPr>
        <w:pStyle w:val="Heading2"/>
        <w:keepNext w:val="0"/>
      </w:pPr>
      <w:r>
        <w:t>IO Team Response</w:t>
      </w:r>
    </w:p>
    <w:p w14:paraId="0351D678" w14:textId="77777777" w:rsidR="00FE505A" w:rsidRDefault="00AA7529">
      <w:pPr>
        <w:pStyle w:val="Default"/>
        <w:widowControl w:val="0"/>
        <w:spacing w:before="0"/>
        <w:jc w:val="left"/>
        <w:rPr>
          <w:rFonts w:ascii="Times Roman" w:eastAsia="Times Roman" w:hAnsi="Times Roman" w:cs="Times Roman"/>
        </w:rPr>
      </w:pPr>
      <w:r>
        <w:rPr>
          <w:rFonts w:ascii="Times Roman"/>
        </w:rPr>
        <w:t xml:space="preserve">Specifications were set on the wedge of the EOM front an back faces to reduce RFAM which is discussed in document E1300758 in </w:t>
      </w:r>
      <w:r>
        <w:rPr>
          <w:rFonts w:ascii="Times Roman"/>
          <w:i/>
          <w:iCs/>
        </w:rPr>
        <w:t>Section 3 Design subsection Reduced RFAM</w:t>
      </w:r>
      <w:r>
        <w:rPr>
          <w:rFonts w:ascii="Times Roman"/>
        </w:rPr>
        <w:t>. In addition</w:t>
      </w:r>
      <w:r>
        <w:rPr>
          <w:rFonts w:ascii="Times Roman"/>
        </w:rPr>
        <w:t xml:space="preserve">, RFAM measurements are discussed in </w:t>
      </w:r>
      <w:r>
        <w:rPr>
          <w:rFonts w:ascii="Times Roman"/>
          <w:i/>
          <w:iCs/>
        </w:rPr>
        <w:t>Section 5.2 RFAM Modulation Depth LHO</w:t>
      </w:r>
      <w:r>
        <w:rPr>
          <w:rFonts w:ascii="Times Roman"/>
        </w:rPr>
        <w:t xml:space="preserve"> and </w:t>
      </w:r>
      <w:r>
        <w:rPr>
          <w:rFonts w:ascii="Times Roman"/>
          <w:i/>
          <w:iCs/>
        </w:rPr>
        <w:t>Section 5.4 RFAM Modulation Depth LLO</w:t>
      </w:r>
      <w:r>
        <w:rPr>
          <w:rFonts w:ascii="Times Roman"/>
        </w:rPr>
        <w:t>.</w:t>
      </w:r>
    </w:p>
    <w:p w14:paraId="759D7875" w14:textId="77777777" w:rsidR="00FE505A" w:rsidRDefault="00FE505A">
      <w:pPr>
        <w:pStyle w:val="Default"/>
        <w:widowControl w:val="0"/>
        <w:spacing w:before="0"/>
        <w:jc w:val="left"/>
        <w:rPr>
          <w:rFonts w:ascii="Times Roman" w:eastAsia="Times Roman" w:hAnsi="Times Roman" w:cs="Times Roman"/>
        </w:rPr>
      </w:pPr>
    </w:p>
    <w:p w14:paraId="3523098F" w14:textId="77777777" w:rsidR="00FE505A" w:rsidRDefault="00AA7529">
      <w:pPr>
        <w:pStyle w:val="Default"/>
        <w:widowControl w:val="0"/>
        <w:spacing w:before="0"/>
        <w:jc w:val="left"/>
        <w:rPr>
          <w:rFonts w:ascii="Times Roman" w:eastAsia="Times Roman" w:hAnsi="Times Roman" w:cs="Times Roman"/>
        </w:rPr>
      </w:pPr>
      <w:r>
        <w:t>RFAM was measured at LHO in Dec 2014 - wa-alog-15661, both again in the PSL, and in transmission of IMC. At LLO, RFAM was measured in Apr</w:t>
      </w:r>
      <w:r>
        <w:t>il 2012 (la-alog-3034). EOM resonances were measured most recently on 13 October 2014 (la-alog-15108).</w:t>
      </w:r>
    </w:p>
    <w:p w14:paraId="1C327078" w14:textId="77777777" w:rsidR="00FE505A" w:rsidRDefault="00FE505A">
      <w:pPr>
        <w:pStyle w:val="Default"/>
      </w:pPr>
    </w:p>
    <w:sectPr w:rsidR="00FE505A">
      <w:headerReference w:type="even" r:id="rId8"/>
      <w:headerReference w:type="default" r:id="rId9"/>
      <w:footerReference w:type="even" r:id="rId10"/>
      <w:footerReference w:type="default" r:id="rId11"/>
      <w:headerReference w:type="first" r:id="rId12"/>
      <w:pgSz w:w="12240" w:h="15840"/>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39D6B" w14:textId="77777777" w:rsidR="00000000" w:rsidRDefault="00AA7529">
      <w:r>
        <w:separator/>
      </w:r>
    </w:p>
  </w:endnote>
  <w:endnote w:type="continuationSeparator" w:id="0">
    <w:p w14:paraId="01DA5278" w14:textId="77777777" w:rsidR="00000000" w:rsidRDefault="00AA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Roman">
    <w:altName w:val="Times New Roman"/>
    <w:charset w:val="00"/>
    <w:family w:val="roman"/>
    <w:pitch w:val="default"/>
  </w:font>
  <w:font w:name="Times New Roman Bold">
    <w:panose1 w:val="020208030705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C4E31" w14:textId="77777777" w:rsidR="00FE505A" w:rsidRDefault="00AA7529">
    <w:pPr>
      <w:pStyle w:val="Footer"/>
      <w:tabs>
        <w:tab w:val="clear" w:pos="4320"/>
        <w:tab w:val="clear" w:pos="8640"/>
        <w:tab w:val="center" w:pos="2140"/>
        <w:tab w:val="right" w:pos="2370"/>
      </w:tabs>
      <w:ind w:right="360"/>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E7EBD" w14:textId="77777777" w:rsidR="00FE505A" w:rsidRDefault="00AA7529">
    <w:pPr>
      <w:pStyle w:val="Footer"/>
      <w:tabs>
        <w:tab w:val="clear" w:pos="4320"/>
        <w:tab w:val="clear" w:pos="8640"/>
        <w:tab w:val="center" w:pos="2140"/>
        <w:tab w:val="right" w:pos="2370"/>
      </w:tabs>
      <w:ind w:right="360"/>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F991F" w14:textId="77777777" w:rsidR="00000000" w:rsidRDefault="00AA7529">
      <w:r>
        <w:separator/>
      </w:r>
    </w:p>
  </w:footnote>
  <w:footnote w:type="continuationSeparator" w:id="0">
    <w:p w14:paraId="33FB5B73" w14:textId="77777777" w:rsidR="00000000" w:rsidRDefault="00AA75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0FAC4" w14:textId="77777777" w:rsidR="00FE505A" w:rsidRDefault="00AA7529">
    <w:pPr>
      <w:pStyle w:val="Header"/>
      <w:tabs>
        <w:tab w:val="clear" w:pos="4320"/>
        <w:tab w:val="center" w:pos="4680"/>
      </w:tabs>
      <w:jc w:val="left"/>
    </w:pPr>
    <w:r>
      <w:rPr>
        <w:noProof/>
      </w:rPr>
      <mc:AlternateContent>
        <mc:Choice Requires="wps">
          <w:drawing>
            <wp:anchor distT="152400" distB="152400" distL="152400" distR="152400" simplePos="0" relativeHeight="251656704" behindDoc="1" locked="0" layoutInCell="1" allowOverlap="1" wp14:anchorId="75B67265" wp14:editId="734F70B8">
              <wp:simplePos x="0" y="0"/>
              <wp:positionH relativeFrom="page">
                <wp:posOffset>7981949</wp:posOffset>
              </wp:positionH>
              <wp:positionV relativeFrom="page">
                <wp:posOffset>18498184</wp:posOffset>
              </wp:positionV>
              <wp:extent cx="481331" cy="42418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81331" cy="424181"/>
                      </a:xfrm>
                      <a:prstGeom prst="rect">
                        <a:avLst/>
                      </a:prstGeom>
                      <a:solidFill>
                        <a:srgbClr val="FFFFFF"/>
                      </a:solidFill>
                      <a:ln w="12700" cap="flat">
                        <a:noFill/>
                        <a:miter lim="400000"/>
                      </a:ln>
                      <a:effectLst/>
                    </wps:spPr>
                    <wps:txbx>
                      <w:txbxContent>
                        <w:p w14:paraId="7FE6862A" w14:textId="77777777" w:rsidR="00FE505A" w:rsidRDefault="00AA7529">
                          <w:pPr>
                            <w:pStyle w:val="Footer"/>
                            <w:jc w:val="center"/>
                          </w:pPr>
                          <w:r>
                            <w:fldChar w:fldCharType="begin"/>
                          </w:r>
                          <w:r>
                            <w:instrText xml:space="preserve"> PAGE </w:instrText>
                          </w:r>
                          <w:r>
                            <w:fldChar w:fldCharType="separate"/>
                          </w:r>
                          <w:r>
                            <w:rPr>
                              <w:noProof/>
                            </w:rPr>
                            <w:t>4</w:t>
                          </w:r>
                          <w:r>
                            <w:fldChar w:fldCharType="end"/>
                          </w:r>
                        </w:p>
                      </w:txbxContent>
                    </wps:txbx>
                    <wps:bodyPr wrap="square" lIns="0" tIns="0" rIns="0" bIns="0" numCol="1" anchor="t">
                      <a:noAutofit/>
                    </wps:bodyPr>
                  </wps:wsp>
                </a:graphicData>
              </a:graphic>
            </wp:anchor>
          </w:drawing>
        </mc:Choice>
        <mc:Fallback>
          <w:pict>
            <v:rect id="_x0000_s1029" style="visibility:visible;position:absolute;margin-left:628.5pt;margin-top:1456.6pt;width:37.9pt;height:33.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jc w:val="center"/>
                    </w:pPr>
                    <w:r>
                      <w:rPr>
                        <w:color w:val="000000"/>
                        <w:sz w:val="24"/>
                        <w:szCs w:val="24"/>
                        <w:u w:color="000000"/>
                        <w:rtl w:val="0"/>
                      </w:rPr>
                      <w:fldChar w:fldCharType="begin" w:fldLock="0"/>
                    </w:r>
                    <w:r>
                      <w:rPr>
                        <w:color w:val="000000"/>
                        <w:sz w:val="24"/>
                        <w:szCs w:val="24"/>
                        <w:u w:color="000000"/>
                        <w:rtl w:val="0"/>
                      </w:rPr>
                      <w:t xml:space="preserve"> PAGE </w:t>
                    </w:r>
                    <w:r>
                      <w:rPr>
                        <w:color w:val="000000"/>
                        <w:sz w:val="24"/>
                        <w:szCs w:val="24"/>
                        <w:u w:color="000000"/>
                        <w:rtl w:val="0"/>
                      </w:rPr>
                      <w:fldChar w:fldCharType="separate" w:fldLock="0"/>
                    </w:r>
                    <w:r>
                      <w:rPr>
                        <w:color w:val="000000"/>
                        <w:sz w:val="24"/>
                        <w:szCs w:val="24"/>
                        <w:u w:color="000000"/>
                        <w:rtl w:val="0"/>
                      </w:rPr>
                      <w:t>2</w:t>
                    </w:r>
                    <w:r>
                      <w:rPr>
                        <w:color w:val="000000"/>
                        <w:sz w:val="24"/>
                        <w:szCs w:val="24"/>
                        <w:u w:color="000000"/>
                        <w:rtl w:val="0"/>
                      </w:rPr>
                      <w:fldChar w:fldCharType="end" w:fldLock="0"/>
                    </w:r>
                  </w:p>
                </w:txbxContent>
              </v:textbox>
              <w10:wrap type="none" side="bothSides" anchorx="page" anchory="page"/>
            </v:rect>
          </w:pict>
        </mc:Fallback>
      </mc:AlternateContent>
    </w:r>
    <w:r>
      <w:rPr>
        <w:b/>
        <w:bCs/>
        <w:i/>
        <w:iCs/>
        <w:color w:val="0000FF"/>
        <w:sz w:val="20"/>
        <w:szCs w:val="20"/>
        <w:u w:color="0000FF"/>
      </w:rPr>
      <w:t>Advanced LIGO</w:t>
    </w:r>
    <w:r>
      <w:rPr>
        <w:sz w:val="20"/>
        <w:szCs w:val="20"/>
      </w:rPr>
      <w:tab/>
      <w:t>LIGO-</w:t>
    </w:r>
    <w:r>
      <w:rPr>
        <w:sz w:val="20"/>
        <w:szCs w:val="20"/>
      </w:rPr>
      <w:t>E</w:t>
    </w:r>
    <w:r>
      <w:rPr>
        <w:sz w:val="20"/>
        <w:szCs w:val="20"/>
      </w:rPr>
      <w:t>1500123</w:t>
    </w:r>
    <w:r w:rsidR="00EF7FBA">
      <w:rPr>
        <w:sz w:val="20"/>
        <w:szCs w:val="20"/>
      </w:rPr>
      <w:t>-v2</w:t>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5ED0" w14:textId="77777777" w:rsidR="00FE505A" w:rsidRDefault="00AA7529">
    <w:pPr>
      <w:pStyle w:val="Header"/>
      <w:tabs>
        <w:tab w:val="clear" w:pos="4320"/>
        <w:tab w:val="center" w:pos="4680"/>
      </w:tabs>
      <w:jc w:val="left"/>
    </w:pPr>
    <w:r>
      <w:rPr>
        <w:noProof/>
      </w:rPr>
      <mc:AlternateContent>
        <mc:Choice Requires="wps">
          <w:drawing>
            <wp:anchor distT="152400" distB="152400" distL="152400" distR="152400" simplePos="0" relativeHeight="251657728" behindDoc="1" locked="0" layoutInCell="1" allowOverlap="1" wp14:anchorId="49A42F90" wp14:editId="3AC196BB">
              <wp:simplePos x="0" y="0"/>
              <wp:positionH relativeFrom="page">
                <wp:posOffset>8058149</wp:posOffset>
              </wp:positionH>
              <wp:positionV relativeFrom="page">
                <wp:posOffset>18679159</wp:posOffset>
              </wp:positionV>
              <wp:extent cx="414656" cy="47180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4656" cy="471806"/>
                      </a:xfrm>
                      <a:prstGeom prst="rect">
                        <a:avLst/>
                      </a:prstGeom>
                      <a:solidFill>
                        <a:srgbClr val="FFFFFF"/>
                      </a:solidFill>
                      <a:ln w="12700" cap="flat">
                        <a:noFill/>
                        <a:miter lim="400000"/>
                      </a:ln>
                      <a:effectLst/>
                    </wps:spPr>
                    <wps:txbx>
                      <w:txbxContent>
                        <w:p w14:paraId="25DA73C3" w14:textId="77777777" w:rsidR="00FE505A" w:rsidRDefault="00AA7529">
                          <w:pPr>
                            <w:pStyle w:val="Footer"/>
                            <w:jc w:val="center"/>
                          </w:pPr>
                          <w:r>
                            <w:fldChar w:fldCharType="begin"/>
                          </w:r>
                          <w:r>
                            <w:instrText xml:space="preserve"> PAGE </w:instrText>
                          </w:r>
                          <w:r>
                            <w:fldChar w:fldCharType="separate"/>
                          </w:r>
                          <w:r>
                            <w:rPr>
                              <w:noProof/>
                            </w:rPr>
                            <w:t>5</w:t>
                          </w:r>
                          <w:r>
                            <w:fldChar w:fldCharType="end"/>
                          </w:r>
                        </w:p>
                      </w:txbxContent>
                    </wps:txbx>
                    <wps:bodyPr wrap="square" lIns="0" tIns="0" rIns="0" bIns="0" numCol="1" anchor="t">
                      <a:noAutofit/>
                    </wps:bodyPr>
                  </wps:wsp>
                </a:graphicData>
              </a:graphic>
            </wp:anchor>
          </w:drawing>
        </mc:Choice>
        <mc:Fallback>
          <w:pict>
            <v:rect id="_x0000_s1028" style="visibility:visible;position:absolute;margin-left:634.5pt;margin-top:1470.8pt;width:32.7pt;height:37.2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jc w:val="center"/>
                    </w:pPr>
                    <w:r>
                      <w:rPr>
                        <w:color w:val="000000"/>
                        <w:sz w:val="24"/>
                        <w:szCs w:val="24"/>
                        <w:u w:color="000000"/>
                        <w:rtl w:val="0"/>
                      </w:rPr>
                      <w:fldChar w:fldCharType="begin" w:fldLock="0"/>
                    </w:r>
                    <w:r>
                      <w:rPr>
                        <w:color w:val="000000"/>
                        <w:sz w:val="24"/>
                        <w:szCs w:val="24"/>
                        <w:u w:color="000000"/>
                        <w:rtl w:val="0"/>
                      </w:rPr>
                      <w:t xml:space="preserve"> PAGE </w:t>
                    </w:r>
                    <w:r>
                      <w:rPr>
                        <w:color w:val="000000"/>
                        <w:sz w:val="24"/>
                        <w:szCs w:val="24"/>
                        <w:u w:color="000000"/>
                        <w:rtl w:val="0"/>
                      </w:rPr>
                      <w:fldChar w:fldCharType="separate" w:fldLock="0"/>
                    </w:r>
                    <w:r>
                      <w:rPr>
                        <w:color w:val="000000"/>
                        <w:sz w:val="24"/>
                        <w:szCs w:val="24"/>
                        <w:u w:color="000000"/>
                        <w:rtl w:val="0"/>
                      </w:rPr>
                      <w:t>5</w:t>
                    </w:r>
                    <w:r>
                      <w:rPr>
                        <w:color w:val="000000"/>
                        <w:sz w:val="24"/>
                        <w:szCs w:val="24"/>
                        <w:u w:color="000000"/>
                        <w:rtl w:val="0"/>
                      </w:rPr>
                      <w:fldChar w:fldCharType="end" w:fldLock="0"/>
                    </w:r>
                  </w:p>
                </w:txbxContent>
              </v:textbox>
              <w10:wrap type="none" side="bothSides" anchorx="page" anchory="page"/>
            </v:rect>
          </w:pict>
        </mc:Fallback>
      </mc:AlternateContent>
    </w:r>
    <w:r>
      <w:rPr>
        <w:b/>
        <w:bCs/>
        <w:i/>
        <w:iCs/>
        <w:color w:val="0000FF"/>
        <w:sz w:val="20"/>
        <w:szCs w:val="20"/>
        <w:u w:color="0000FF"/>
      </w:rPr>
      <w:t>Advanced LIGO</w:t>
    </w:r>
    <w:r>
      <w:rPr>
        <w:sz w:val="20"/>
        <w:szCs w:val="20"/>
      </w:rPr>
      <w:tab/>
      <w:t>LIGO-</w:t>
    </w:r>
    <w:r w:rsidR="00EF7FBA">
      <w:rPr>
        <w:sz w:val="20"/>
        <w:szCs w:val="20"/>
      </w:rPr>
      <w:t>E1500123-v2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EB19" w14:textId="77777777" w:rsidR="00FE505A" w:rsidRDefault="00AA7529">
    <w:pPr>
      <w:pStyle w:val="Header"/>
      <w:jc w:val="right"/>
    </w:pPr>
    <w:r>
      <w:rPr>
        <w:noProof/>
      </w:rPr>
      <mc:AlternateContent>
        <mc:Choice Requires="wpg">
          <w:drawing>
            <wp:anchor distT="152400" distB="152400" distL="152400" distR="152400" simplePos="0" relativeHeight="251658752" behindDoc="1" locked="0" layoutInCell="1" allowOverlap="1" wp14:anchorId="2FC06198" wp14:editId="026CE003">
              <wp:simplePos x="0" y="0"/>
              <wp:positionH relativeFrom="page">
                <wp:posOffset>1660525</wp:posOffset>
              </wp:positionH>
              <wp:positionV relativeFrom="page">
                <wp:posOffset>904874</wp:posOffset>
              </wp:positionV>
              <wp:extent cx="989965" cy="722631"/>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989965" cy="722631"/>
                        <a:chOff x="0" y="0"/>
                        <a:chExt cx="989964" cy="722630"/>
                      </a:xfrm>
                    </wpg:grpSpPr>
                    <wps:wsp>
                      <wps:cNvPr id="1073741827" name="Shape 1073741827"/>
                      <wps:cNvSpPr/>
                      <wps:spPr>
                        <a:xfrm>
                          <a:off x="0" y="0"/>
                          <a:ext cx="989965" cy="722631"/>
                        </a:xfrm>
                        <a:prstGeom prst="rect">
                          <a:avLst/>
                        </a:prstGeom>
                        <a:solidFill>
                          <a:srgbClr val="FFFFFF"/>
                        </a:solidFill>
                        <a:ln w="12700" cap="flat">
                          <a:noFill/>
                          <a:miter lim="400000"/>
                        </a:ln>
                        <a:effectLst/>
                      </wps:spPr>
                      <wps:bodyPr/>
                    </wps:wsp>
                    <pic:pic xmlns:pic="http://schemas.openxmlformats.org/drawingml/2006/picture">
                      <pic:nvPicPr>
                        <pic:cNvPr id="1073741828" name="image.png"/>
                        <pic:cNvPicPr/>
                      </pic:nvPicPr>
                      <pic:blipFill>
                        <a:blip r:embed="rId1">
                          <a:extLst/>
                        </a:blip>
                        <a:stretch>
                          <a:fillRect/>
                        </a:stretch>
                      </pic:blipFill>
                      <pic:spPr>
                        <a:xfrm>
                          <a:off x="0" y="0"/>
                          <a:ext cx="989965" cy="722631"/>
                        </a:xfrm>
                        <a:prstGeom prst="rect">
                          <a:avLst/>
                        </a:prstGeom>
                        <a:ln w="12700" cap="flat">
                          <a:noFill/>
                          <a:miter lim="400000"/>
                        </a:ln>
                        <a:effectLst/>
                      </pic:spPr>
                    </pic:pic>
                  </wpg:wgp>
                </a:graphicData>
              </a:graphic>
            </wp:anchor>
          </w:drawing>
        </mc:Choice>
        <mc:Fallback>
          <w:pict>
            <v:group id="_x0000_s1030" style="visibility:visible;position:absolute;margin-left:130.8pt;margin-top:71.2pt;width:77.9pt;height:56.9pt;z-index:-251658240;mso-position-horizontal:absolute;mso-position-horizontal-relative:page;mso-position-vertical:absolute;mso-position-vertical-relative:page;mso-wrap-distance-left:12.0pt;mso-wrap-distance-top:12.0pt;mso-wrap-distance-right:12.0pt;mso-wrap-distance-bottom:12.0pt;" coordorigin="0,0" coordsize="989965,722630">
              <w10:wrap type="none" side="bothSides" anchorx="page" anchory="page"/>
              <v:rect id="_x0000_s1031" style="position:absolute;left:0;top:0;width:989965;height:722630;">
                <v:fill color="#FFFFFF" opacity="100.0%" type="solid"/>
                <v:stroke on="f" weight="1.0pt" dashstyle="solid" endcap="flat" miterlimit="400.0%" joinstyle="miter" linestyle="single" startarrow="none" startarrowwidth="medium" startarrowlength="medium" endarrow="none" endarrowwidth="medium" endarrowlength="medium"/>
              </v:rect>
              <v:shape id="_x0000_s1032" type="#_x0000_t75" style="position:absolute;left:0;top:0;width:989965;height:722630;">
                <v:imagedata r:id="rId2" o:title="image.png"/>
              </v:shape>
            </v:group>
          </w:pict>
        </mc:Fallback>
      </mc:AlternateContent>
    </w:r>
    <w:r>
      <w:rPr>
        <w:rFonts w:ascii="Times New Roman Bold"/>
        <w:caps/>
      </w:rPr>
      <w:t>Laser Interferometer Gravitational Wave Observatory</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F27"/>
    <w:multiLevelType w:val="multilevel"/>
    <w:tmpl w:val="C30E97DA"/>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62442AA"/>
    <w:multiLevelType w:val="multilevel"/>
    <w:tmpl w:val="544EC68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AD238A6"/>
    <w:multiLevelType w:val="multilevel"/>
    <w:tmpl w:val="DEEA5142"/>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3">
    <w:nsid w:val="0BF60982"/>
    <w:multiLevelType w:val="multilevel"/>
    <w:tmpl w:val="D76E43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0D08168E"/>
    <w:multiLevelType w:val="multilevel"/>
    <w:tmpl w:val="19BCC2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0ECC4E48"/>
    <w:multiLevelType w:val="multilevel"/>
    <w:tmpl w:val="E12252AE"/>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6">
    <w:nsid w:val="10194F12"/>
    <w:multiLevelType w:val="multilevel"/>
    <w:tmpl w:val="362A7848"/>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7">
    <w:nsid w:val="11330654"/>
    <w:multiLevelType w:val="multilevel"/>
    <w:tmpl w:val="C330C596"/>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113E21DA"/>
    <w:multiLevelType w:val="multilevel"/>
    <w:tmpl w:val="A014A580"/>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9">
    <w:nsid w:val="14B10448"/>
    <w:multiLevelType w:val="multilevel"/>
    <w:tmpl w:val="BF1E7982"/>
    <w:lvl w:ilvl="0">
      <w:start w:val="1"/>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0">
    <w:nsid w:val="18604471"/>
    <w:multiLevelType w:val="multilevel"/>
    <w:tmpl w:val="DE70031A"/>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1C743825"/>
    <w:multiLevelType w:val="multilevel"/>
    <w:tmpl w:val="3A2AC36A"/>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21F86119"/>
    <w:multiLevelType w:val="multilevel"/>
    <w:tmpl w:val="6C18528E"/>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3">
    <w:nsid w:val="2325019E"/>
    <w:multiLevelType w:val="multilevel"/>
    <w:tmpl w:val="67220DB0"/>
    <w:styleLink w:val="List9"/>
    <w:lvl w:ilvl="0">
      <w:start w:val="6"/>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4">
    <w:nsid w:val="2D067BA6"/>
    <w:multiLevelType w:val="multilevel"/>
    <w:tmpl w:val="A34633D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2F5F0869"/>
    <w:multiLevelType w:val="multilevel"/>
    <w:tmpl w:val="BCDE171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300B5923"/>
    <w:multiLevelType w:val="multilevel"/>
    <w:tmpl w:val="ADDC4D48"/>
    <w:lvl w:ilvl="0">
      <w:start w:val="1"/>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
    <w:nsid w:val="398B559A"/>
    <w:multiLevelType w:val="multilevel"/>
    <w:tmpl w:val="64DA665C"/>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3A0523C2"/>
    <w:multiLevelType w:val="multilevel"/>
    <w:tmpl w:val="1FF2112C"/>
    <w:lvl w:ilvl="0">
      <w:start w:val="1"/>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9">
    <w:nsid w:val="3A9F201E"/>
    <w:multiLevelType w:val="multilevel"/>
    <w:tmpl w:val="9774A7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3AC00F4F"/>
    <w:multiLevelType w:val="multilevel"/>
    <w:tmpl w:val="13D078CA"/>
    <w:styleLink w:val="List7"/>
    <w:lvl w:ilvl="0">
      <w:start w:val="5"/>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21">
    <w:nsid w:val="3CE31D73"/>
    <w:multiLevelType w:val="multilevel"/>
    <w:tmpl w:val="1938E5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44B63CFD"/>
    <w:multiLevelType w:val="multilevel"/>
    <w:tmpl w:val="CBAC4204"/>
    <w:styleLink w:val="List31"/>
    <w:lvl w:ilvl="0">
      <w:start w:val="3"/>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23">
    <w:nsid w:val="56D03974"/>
    <w:multiLevelType w:val="multilevel"/>
    <w:tmpl w:val="8E5E1290"/>
    <w:styleLink w:val="List6"/>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570C422B"/>
    <w:multiLevelType w:val="multilevel"/>
    <w:tmpl w:val="489E5EA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589F03CF"/>
    <w:multiLevelType w:val="multilevel"/>
    <w:tmpl w:val="9D6A511C"/>
    <w:styleLink w:val="List51"/>
    <w:lvl w:ilvl="0">
      <w:start w:val="4"/>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26">
    <w:nsid w:val="59F43AAB"/>
    <w:multiLevelType w:val="multilevel"/>
    <w:tmpl w:val="C9CA02C0"/>
    <w:styleLink w:val="List0"/>
    <w:lvl w:ilvl="0">
      <w:start w:val="1"/>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27">
    <w:nsid w:val="5A0B2A5E"/>
    <w:multiLevelType w:val="multilevel"/>
    <w:tmpl w:val="2132FD8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5E936966"/>
    <w:multiLevelType w:val="multilevel"/>
    <w:tmpl w:val="66A097EE"/>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63172F8B"/>
    <w:multiLevelType w:val="multilevel"/>
    <w:tmpl w:val="3280A90E"/>
    <w:lvl w:ilvl="0">
      <w:start w:val="1"/>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30">
    <w:nsid w:val="777D44EE"/>
    <w:multiLevelType w:val="multilevel"/>
    <w:tmpl w:val="541C2CBA"/>
    <w:lvl w:ilvl="0">
      <w:start w:val="1"/>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31">
    <w:nsid w:val="78E06BE3"/>
    <w:multiLevelType w:val="multilevel"/>
    <w:tmpl w:val="89F0570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7AE74914"/>
    <w:multiLevelType w:val="multilevel"/>
    <w:tmpl w:val="7BD2C9A4"/>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7CD43779"/>
    <w:multiLevelType w:val="multilevel"/>
    <w:tmpl w:val="B74C7630"/>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34">
    <w:nsid w:val="7D80706A"/>
    <w:multiLevelType w:val="multilevel"/>
    <w:tmpl w:val="AF7A7B1A"/>
    <w:styleLink w:val="List1"/>
    <w:lvl w:ilvl="0">
      <w:start w:val="2"/>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35">
    <w:nsid w:val="7F98434B"/>
    <w:multiLevelType w:val="multilevel"/>
    <w:tmpl w:val="A8626868"/>
    <w:lvl w:ilvl="0">
      <w:start w:val="1"/>
      <w:numFmt w:val="decimal"/>
      <w:lvlText w:val="%1."/>
      <w:lvlJc w:val="left"/>
      <w:rPr>
        <w:color w:val="000000"/>
        <w:position w:val="0"/>
        <w:rtl w:val="0"/>
      </w:rPr>
    </w:lvl>
    <w:lvl w:ilvl="1">
      <w:start w:val="1"/>
      <w:numFmt w:val="decimal"/>
      <w:lvlText w:val="%1.%2."/>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36">
    <w:nsid w:val="7FAD567B"/>
    <w:multiLevelType w:val="multilevel"/>
    <w:tmpl w:val="047076C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35"/>
  </w:num>
  <w:num w:numId="2">
    <w:abstractNumId w:val="33"/>
  </w:num>
  <w:num w:numId="3">
    <w:abstractNumId w:val="26"/>
  </w:num>
  <w:num w:numId="4">
    <w:abstractNumId w:val="29"/>
  </w:num>
  <w:num w:numId="5">
    <w:abstractNumId w:val="6"/>
  </w:num>
  <w:num w:numId="6">
    <w:abstractNumId w:val="34"/>
  </w:num>
  <w:num w:numId="7">
    <w:abstractNumId w:val="36"/>
  </w:num>
  <w:num w:numId="8">
    <w:abstractNumId w:val="21"/>
  </w:num>
  <w:num w:numId="9">
    <w:abstractNumId w:val="0"/>
  </w:num>
  <w:num w:numId="10">
    <w:abstractNumId w:val="30"/>
  </w:num>
  <w:num w:numId="11">
    <w:abstractNumId w:val="8"/>
  </w:num>
  <w:num w:numId="12">
    <w:abstractNumId w:val="22"/>
  </w:num>
  <w:num w:numId="13">
    <w:abstractNumId w:val="1"/>
  </w:num>
  <w:num w:numId="14">
    <w:abstractNumId w:val="31"/>
  </w:num>
  <w:num w:numId="15">
    <w:abstractNumId w:val="27"/>
  </w:num>
  <w:num w:numId="16">
    <w:abstractNumId w:val="24"/>
  </w:num>
  <w:num w:numId="17">
    <w:abstractNumId w:val="19"/>
  </w:num>
  <w:num w:numId="18">
    <w:abstractNumId w:val="32"/>
  </w:num>
  <w:num w:numId="19">
    <w:abstractNumId w:val="9"/>
  </w:num>
  <w:num w:numId="20">
    <w:abstractNumId w:val="2"/>
  </w:num>
  <w:num w:numId="21">
    <w:abstractNumId w:val="25"/>
  </w:num>
  <w:num w:numId="22">
    <w:abstractNumId w:val="10"/>
  </w:num>
  <w:num w:numId="23">
    <w:abstractNumId w:val="15"/>
  </w:num>
  <w:num w:numId="24">
    <w:abstractNumId w:val="28"/>
  </w:num>
  <w:num w:numId="25">
    <w:abstractNumId w:val="7"/>
  </w:num>
  <w:num w:numId="26">
    <w:abstractNumId w:val="23"/>
  </w:num>
  <w:num w:numId="27">
    <w:abstractNumId w:val="16"/>
  </w:num>
  <w:num w:numId="28">
    <w:abstractNumId w:val="12"/>
  </w:num>
  <w:num w:numId="29">
    <w:abstractNumId w:val="20"/>
  </w:num>
  <w:num w:numId="30">
    <w:abstractNumId w:val="11"/>
  </w:num>
  <w:num w:numId="31">
    <w:abstractNumId w:val="14"/>
  </w:num>
  <w:num w:numId="32">
    <w:abstractNumId w:val="4"/>
  </w:num>
  <w:num w:numId="33">
    <w:abstractNumId w:val="3"/>
  </w:num>
  <w:num w:numId="34">
    <w:abstractNumId w:val="17"/>
  </w:num>
  <w:num w:numId="35">
    <w:abstractNumId w:val="18"/>
  </w:num>
  <w:num w:numId="36">
    <w:abstractNumId w:val="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E505A"/>
    <w:rsid w:val="00847428"/>
    <w:rsid w:val="00903B74"/>
    <w:rsid w:val="00AA7529"/>
    <w:rsid w:val="00B85A64"/>
    <w:rsid w:val="00EF7FBA"/>
    <w:rsid w:val="00FE5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E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paragraph" w:styleId="Heading1">
    <w:name w:val="heading 1"/>
    <w:next w:val="Default"/>
    <w:pPr>
      <w:keepNext/>
      <w:pageBreakBefore/>
      <w:suppressAutoHyphens/>
      <w:spacing w:before="240" w:after="60"/>
      <w:jc w:val="both"/>
      <w:outlineLvl w:val="0"/>
    </w:pPr>
    <w:rPr>
      <w:rFonts w:ascii="Arial Bold" w:hAnsi="Arial Unicode MS" w:cs="Arial Unicode MS"/>
      <w:color w:val="000000"/>
      <w:kern w:val="1"/>
      <w:sz w:val="28"/>
      <w:szCs w:val="28"/>
      <w:u w:color="000000"/>
    </w:rPr>
  </w:style>
  <w:style w:type="paragraph" w:styleId="Heading2">
    <w:name w:val="heading 2"/>
    <w:next w:val="Default"/>
    <w:pPr>
      <w:keepNext/>
      <w:tabs>
        <w:tab w:val="left" w:pos="576"/>
      </w:tabs>
      <w:suppressAutoHyphens/>
      <w:spacing w:before="240" w:after="60"/>
      <w:jc w:val="both"/>
      <w:outlineLvl w:val="1"/>
    </w:pPr>
    <w:rPr>
      <w:rFonts w:ascii="Arial Bold" w:hAnsi="Arial Unicode MS" w:cs="Arial Unicode M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spacing w:before="120"/>
      <w:jc w:val="both"/>
    </w:pPr>
    <w:rPr>
      <w:rFonts w:hAnsi="Arial Unicode MS" w:cs="Arial Unicode MS"/>
      <w:color w:val="000000"/>
      <w:sz w:val="24"/>
      <w:szCs w:val="24"/>
      <w:u w:color="000000"/>
    </w:rPr>
  </w:style>
  <w:style w:type="paragraph" w:styleId="Footer">
    <w:name w:val="footer"/>
    <w:pPr>
      <w:tabs>
        <w:tab w:val="center" w:pos="4320"/>
        <w:tab w:val="right" w:pos="8640"/>
      </w:tabs>
      <w:suppressAutoHyphens/>
      <w:spacing w:before="120"/>
      <w:jc w:val="both"/>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PlainText1">
    <w:name w:val="Plain Text1"/>
    <w:pPr>
      <w:suppressAutoHyphens/>
      <w:spacing w:before="120"/>
      <w:jc w:val="both"/>
    </w:pPr>
    <w:rPr>
      <w:rFonts w:eastAsia="Times New Roman"/>
      <w:color w:val="000000"/>
      <w:sz w:val="24"/>
      <w:szCs w:val="24"/>
      <w:u w:color="000000"/>
    </w:rPr>
  </w:style>
  <w:style w:type="paragraph" w:customStyle="1" w:styleId="Default">
    <w:name w:val="Default"/>
    <w:pPr>
      <w:suppressAutoHyphens/>
      <w:spacing w:before="120"/>
      <w:jc w:val="both"/>
    </w:pPr>
    <w:rPr>
      <w:rFonts w:hAnsi="Arial Unicode MS" w:cs="Arial Unicode MS"/>
      <w:color w:val="000000"/>
      <w:sz w:val="24"/>
      <w:szCs w:val="24"/>
      <w:u w:color="000000"/>
    </w:rPr>
  </w:style>
  <w:style w:type="paragraph" w:customStyle="1" w:styleId="BodyText1">
    <w:name w:val="Body Text1"/>
    <w:pPr>
      <w:suppressAutoHyphens/>
      <w:spacing w:before="120"/>
      <w:jc w:val="center"/>
    </w:pPr>
    <w:rPr>
      <w:rFonts w:ascii="Times Roman" w:hAnsi="Arial Unicode MS" w:cs="Arial Unicode MS"/>
      <w:color w:val="000000"/>
      <w:sz w:val="40"/>
      <w:szCs w:val="40"/>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8"/>
      </w:numPr>
    </w:pPr>
  </w:style>
  <w:style w:type="numbering" w:customStyle="1" w:styleId="ImportedStyle5">
    <w:name w:val="Imported Style 5"/>
  </w:style>
  <w:style w:type="numbering" w:customStyle="1" w:styleId="List51">
    <w:name w:val="List 51"/>
    <w:basedOn w:val="ImportedStyle6"/>
    <w:pPr>
      <w:numPr>
        <w:numId w:val="21"/>
      </w:numPr>
    </w:pPr>
  </w:style>
  <w:style w:type="numbering" w:customStyle="1" w:styleId="ImportedStyle6">
    <w:name w:val="Imported Style 6"/>
  </w:style>
  <w:style w:type="numbering" w:customStyle="1" w:styleId="List6">
    <w:name w:val="List 6"/>
    <w:basedOn w:val="ImportedStyle7"/>
    <w:pPr>
      <w:numPr>
        <w:numId w:val="26"/>
      </w:numPr>
    </w:pPr>
  </w:style>
  <w:style w:type="numbering" w:customStyle="1" w:styleId="ImportedStyle7">
    <w:name w:val="Imported Style 7"/>
  </w:style>
  <w:style w:type="numbering" w:customStyle="1" w:styleId="List7">
    <w:name w:val="List 7"/>
    <w:basedOn w:val="ImportedStyle8"/>
    <w:pPr>
      <w:numPr>
        <w:numId w:val="29"/>
      </w:numPr>
    </w:pPr>
  </w:style>
  <w:style w:type="numbering" w:customStyle="1" w:styleId="ImportedStyle8">
    <w:name w:val="Imported Style 8"/>
  </w:style>
  <w:style w:type="numbering" w:customStyle="1" w:styleId="List8">
    <w:name w:val="List 8"/>
    <w:basedOn w:val="ImportedStyle9"/>
    <w:pPr>
      <w:numPr>
        <w:numId w:val="34"/>
      </w:numPr>
    </w:pPr>
  </w:style>
  <w:style w:type="numbering" w:customStyle="1" w:styleId="ImportedStyle9">
    <w:name w:val="Imported Style 9"/>
  </w:style>
  <w:style w:type="numbering" w:customStyle="1" w:styleId="List9">
    <w:name w:val="List 9"/>
    <w:basedOn w:val="ImportedStyle10"/>
    <w:pPr>
      <w:numPr>
        <w:numId w:val="37"/>
      </w:numPr>
    </w:pPr>
  </w:style>
  <w:style w:type="numbering" w:customStyle="1" w:styleId="ImportedStyle10">
    <w:name w:val="Imported Style 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paragraph" w:styleId="Heading1">
    <w:name w:val="heading 1"/>
    <w:next w:val="Default"/>
    <w:pPr>
      <w:keepNext/>
      <w:pageBreakBefore/>
      <w:suppressAutoHyphens/>
      <w:spacing w:before="240" w:after="60"/>
      <w:jc w:val="both"/>
      <w:outlineLvl w:val="0"/>
    </w:pPr>
    <w:rPr>
      <w:rFonts w:ascii="Arial Bold" w:hAnsi="Arial Unicode MS" w:cs="Arial Unicode MS"/>
      <w:color w:val="000000"/>
      <w:kern w:val="1"/>
      <w:sz w:val="28"/>
      <w:szCs w:val="28"/>
      <w:u w:color="000000"/>
    </w:rPr>
  </w:style>
  <w:style w:type="paragraph" w:styleId="Heading2">
    <w:name w:val="heading 2"/>
    <w:next w:val="Default"/>
    <w:pPr>
      <w:keepNext/>
      <w:tabs>
        <w:tab w:val="left" w:pos="576"/>
      </w:tabs>
      <w:suppressAutoHyphens/>
      <w:spacing w:before="240" w:after="60"/>
      <w:jc w:val="both"/>
      <w:outlineLvl w:val="1"/>
    </w:pPr>
    <w:rPr>
      <w:rFonts w:ascii="Arial Bold" w:hAnsi="Arial Unicode MS" w:cs="Arial Unicode M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spacing w:before="120"/>
      <w:jc w:val="both"/>
    </w:pPr>
    <w:rPr>
      <w:rFonts w:hAnsi="Arial Unicode MS" w:cs="Arial Unicode MS"/>
      <w:color w:val="000000"/>
      <w:sz w:val="24"/>
      <w:szCs w:val="24"/>
      <w:u w:color="000000"/>
    </w:rPr>
  </w:style>
  <w:style w:type="paragraph" w:styleId="Footer">
    <w:name w:val="footer"/>
    <w:pPr>
      <w:tabs>
        <w:tab w:val="center" w:pos="4320"/>
        <w:tab w:val="right" w:pos="8640"/>
      </w:tabs>
      <w:suppressAutoHyphens/>
      <w:spacing w:before="120"/>
      <w:jc w:val="both"/>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PlainText1">
    <w:name w:val="Plain Text1"/>
    <w:pPr>
      <w:suppressAutoHyphens/>
      <w:spacing w:before="120"/>
      <w:jc w:val="both"/>
    </w:pPr>
    <w:rPr>
      <w:rFonts w:eastAsia="Times New Roman"/>
      <w:color w:val="000000"/>
      <w:sz w:val="24"/>
      <w:szCs w:val="24"/>
      <w:u w:color="000000"/>
    </w:rPr>
  </w:style>
  <w:style w:type="paragraph" w:customStyle="1" w:styleId="Default">
    <w:name w:val="Default"/>
    <w:pPr>
      <w:suppressAutoHyphens/>
      <w:spacing w:before="120"/>
      <w:jc w:val="both"/>
    </w:pPr>
    <w:rPr>
      <w:rFonts w:hAnsi="Arial Unicode MS" w:cs="Arial Unicode MS"/>
      <w:color w:val="000000"/>
      <w:sz w:val="24"/>
      <w:szCs w:val="24"/>
      <w:u w:color="000000"/>
    </w:rPr>
  </w:style>
  <w:style w:type="paragraph" w:customStyle="1" w:styleId="BodyText1">
    <w:name w:val="Body Text1"/>
    <w:pPr>
      <w:suppressAutoHyphens/>
      <w:spacing w:before="120"/>
      <w:jc w:val="center"/>
    </w:pPr>
    <w:rPr>
      <w:rFonts w:ascii="Times Roman" w:hAnsi="Arial Unicode MS" w:cs="Arial Unicode MS"/>
      <w:color w:val="000000"/>
      <w:sz w:val="40"/>
      <w:szCs w:val="40"/>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8"/>
      </w:numPr>
    </w:pPr>
  </w:style>
  <w:style w:type="numbering" w:customStyle="1" w:styleId="ImportedStyle5">
    <w:name w:val="Imported Style 5"/>
  </w:style>
  <w:style w:type="numbering" w:customStyle="1" w:styleId="List51">
    <w:name w:val="List 51"/>
    <w:basedOn w:val="ImportedStyle6"/>
    <w:pPr>
      <w:numPr>
        <w:numId w:val="21"/>
      </w:numPr>
    </w:pPr>
  </w:style>
  <w:style w:type="numbering" w:customStyle="1" w:styleId="ImportedStyle6">
    <w:name w:val="Imported Style 6"/>
  </w:style>
  <w:style w:type="numbering" w:customStyle="1" w:styleId="List6">
    <w:name w:val="List 6"/>
    <w:basedOn w:val="ImportedStyle7"/>
    <w:pPr>
      <w:numPr>
        <w:numId w:val="26"/>
      </w:numPr>
    </w:pPr>
  </w:style>
  <w:style w:type="numbering" w:customStyle="1" w:styleId="ImportedStyle7">
    <w:name w:val="Imported Style 7"/>
  </w:style>
  <w:style w:type="numbering" w:customStyle="1" w:styleId="List7">
    <w:name w:val="List 7"/>
    <w:basedOn w:val="ImportedStyle8"/>
    <w:pPr>
      <w:numPr>
        <w:numId w:val="29"/>
      </w:numPr>
    </w:pPr>
  </w:style>
  <w:style w:type="numbering" w:customStyle="1" w:styleId="ImportedStyle8">
    <w:name w:val="Imported Style 8"/>
  </w:style>
  <w:style w:type="numbering" w:customStyle="1" w:styleId="List8">
    <w:name w:val="List 8"/>
    <w:basedOn w:val="ImportedStyle9"/>
    <w:pPr>
      <w:numPr>
        <w:numId w:val="34"/>
      </w:numPr>
    </w:pPr>
  </w:style>
  <w:style w:type="numbering" w:customStyle="1" w:styleId="ImportedStyle9">
    <w:name w:val="Imported Style 9"/>
  </w:style>
  <w:style w:type="numbering" w:customStyle="1" w:styleId="List9">
    <w:name w:val="List 9"/>
    <w:basedOn w:val="ImportedStyle10"/>
    <w:pPr>
      <w:numPr>
        <w:numId w:val="37"/>
      </w:numPr>
    </w:pPr>
  </w:style>
  <w:style w:type="numbering" w:customStyle="1" w:styleId="ImportedStyle10">
    <w:name w:val="Imported Style 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1167</Words>
  <Characters>6654</Characters>
  <Application>Microsoft Macintosh Word</Application>
  <DocSecurity>0</DocSecurity>
  <Lines>55</Lines>
  <Paragraphs>15</Paragraphs>
  <ScaleCrop>false</ScaleCrop>
  <Company>LIGO</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Gustafson</cp:lastModifiedBy>
  <cp:revision>3</cp:revision>
  <cp:lastPrinted>2015-02-25T18:32:00Z</cp:lastPrinted>
  <dcterms:created xsi:type="dcterms:W3CDTF">2015-02-25T18:32:00Z</dcterms:created>
  <dcterms:modified xsi:type="dcterms:W3CDTF">2015-02-25T18:32:00Z</dcterms:modified>
</cp:coreProperties>
</file>