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7C36" w14:textId="2C1FB445" w:rsidR="0087517C" w:rsidRDefault="00042546" w:rsidP="007E0CF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0" allowOverlap="1" wp14:anchorId="47649C3A" wp14:editId="57538EE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417320" cy="1035050"/>
            <wp:effectExtent l="0" t="0" r="508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2873D" w14:textId="1208F126" w:rsidR="0087517C" w:rsidRDefault="0087517C" w:rsidP="00675604">
      <w:pPr>
        <w:tabs>
          <w:tab w:val="left" w:pos="1125"/>
          <w:tab w:val="left" w:pos="1440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7EA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17EA3">
        <w:rPr>
          <w:rFonts w:ascii="Arial" w:hAnsi="Arial" w:cs="Arial"/>
        </w:rPr>
        <w:fldChar w:fldCharType="separate"/>
      </w:r>
      <w:r w:rsidR="008539AF">
        <w:rPr>
          <w:rFonts w:ascii="Arial" w:hAnsi="Arial" w:cs="Arial"/>
          <w:noProof/>
        </w:rPr>
        <w:t>September 18, 2015</w:t>
      </w:r>
      <w:r w:rsidR="00017EA3">
        <w:rPr>
          <w:rFonts w:ascii="Arial" w:hAnsi="Arial" w:cs="Arial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99"/>
      </w:tblGrid>
      <w:tr w:rsidR="000A19FC" w14:paraId="0CEBD072" w14:textId="77777777">
        <w:tc>
          <w:tcPr>
            <w:tcW w:w="8199" w:type="dxa"/>
          </w:tcPr>
          <w:p w14:paraId="739A98FB" w14:textId="277D7EC8" w:rsidR="000A19FC" w:rsidRDefault="000A19FC" w:rsidP="005452C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0A19FC" w14:paraId="6EB07B0A" w14:textId="77777777">
        <w:tc>
          <w:tcPr>
            <w:tcW w:w="8199" w:type="dxa"/>
          </w:tcPr>
          <w:p w14:paraId="4D41C1B1" w14:textId="311522D9" w:rsidR="000A19FC" w:rsidRPr="000A19FC" w:rsidRDefault="00CA6681" w:rsidP="00434280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Maximum ETM displacement for Hardware Injections, pre-O1</w:t>
            </w:r>
          </w:p>
        </w:tc>
      </w:tr>
      <w:tr w:rsidR="000A19FC" w14:paraId="564C8F21" w14:textId="77777777">
        <w:tc>
          <w:tcPr>
            <w:tcW w:w="8199" w:type="dxa"/>
          </w:tcPr>
          <w:p w14:paraId="124403A5" w14:textId="77777777" w:rsidR="000A19FC" w:rsidRDefault="000A19FC" w:rsidP="000F2C9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</w:rPr>
            </w:pPr>
          </w:p>
        </w:tc>
      </w:tr>
      <w:tr w:rsidR="000A19FC" w14:paraId="59BCC75E" w14:textId="77777777">
        <w:tc>
          <w:tcPr>
            <w:tcW w:w="8199" w:type="dxa"/>
          </w:tcPr>
          <w:p w14:paraId="15113CC9" w14:textId="46299183" w:rsidR="000A19FC" w:rsidRDefault="008539AF" w:rsidP="000F2C9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LIGO-T1500484-v2</w:t>
            </w:r>
          </w:p>
          <w:p w14:paraId="0CF2CD5B" w14:textId="5155A730" w:rsidR="000A19FC" w:rsidRDefault="000A19FC" w:rsidP="0059492E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Fritschel</w:t>
            </w:r>
          </w:p>
        </w:tc>
      </w:tr>
    </w:tbl>
    <w:p w14:paraId="40878E5C" w14:textId="4DE136FB" w:rsidR="0087517C" w:rsidRPr="00675604" w:rsidRDefault="0087517C" w:rsidP="0059492E">
      <w:pPr>
        <w:ind w:left="0"/>
      </w:pPr>
    </w:p>
    <w:p w14:paraId="00928CE0" w14:textId="1EF18214" w:rsidR="00875AB1" w:rsidRDefault="00A22A16" w:rsidP="0059492E">
      <w:pPr>
        <w:ind w:left="360" w:right="360"/>
        <w:jc w:val="both"/>
      </w:pPr>
      <w:r>
        <w:t xml:space="preserve">The purpose of this memo is to </w:t>
      </w:r>
      <w:r w:rsidR="00E637F9">
        <w:t xml:space="preserve">define the maximum ETM displacement that can be achieved for the purposes of hardware injections, when an interferometer </w:t>
      </w:r>
      <w:r w:rsidR="008C72B8">
        <w:t xml:space="preserve">(H1 or L1) </w:t>
      </w:r>
      <w:r w:rsidR="00E637F9">
        <w:t>is operated in its nominal low-noise mode.</w:t>
      </w:r>
    </w:p>
    <w:p w14:paraId="33DC3EF2" w14:textId="6892AF50" w:rsidR="005D6C85" w:rsidRDefault="00875AB1" w:rsidP="00E73122">
      <w:pPr>
        <w:spacing w:before="120"/>
        <w:ind w:left="360" w:right="360"/>
        <w:jc w:val="both"/>
      </w:pPr>
      <w:r>
        <w:t>There are two main assumptions in the calculation. One is that a single ETM Electro-Static Driver</w:t>
      </w:r>
      <w:r w:rsidR="007C4D6B">
        <w:t xml:space="preserve"> (ES-Driver)</w:t>
      </w:r>
      <w:r>
        <w:t xml:space="preserve">, operating in low noise mode, provides all the available arm length excitation. In principle, larger excitation could be achieved below about 20 Hz with the PUM driver, but I have not included this (could be revisited if necessary). The other assumption is that </w:t>
      </w:r>
      <w:r w:rsidR="007C4D6B">
        <w:t xml:space="preserve">approximately 20% of the ES-Driver range is available for injections. This is based on H1, where approximately 30% </w:t>
      </w:r>
      <w:r w:rsidR="008C72B8">
        <w:t xml:space="preserve">of the ES-Driver range is used, and must be reserved, </w:t>
      </w:r>
      <w:r w:rsidR="007C4D6B">
        <w:t>for DARM control.</w:t>
      </w:r>
    </w:p>
    <w:p w14:paraId="7E9B3420" w14:textId="20F0B6B7" w:rsidR="00434280" w:rsidRDefault="00F106CB" w:rsidP="00E73122">
      <w:pPr>
        <w:spacing w:before="120"/>
        <w:ind w:left="360" w:right="360"/>
        <w:jc w:val="both"/>
      </w:pPr>
      <w:r>
        <w:t>The other inputs to the calculation are:</w:t>
      </w:r>
    </w:p>
    <w:p w14:paraId="7AFB9785" w14:textId="39FD9191" w:rsidR="00F106CB" w:rsidRDefault="00E73122" w:rsidP="00F97B05">
      <w:pPr>
        <w:pStyle w:val="ListParagraph"/>
        <w:numPr>
          <w:ilvl w:val="0"/>
          <w:numId w:val="13"/>
        </w:numPr>
        <w:spacing w:before="120"/>
        <w:ind w:right="360"/>
        <w:jc w:val="both"/>
      </w:pPr>
      <w:r>
        <w:t>ESD force coefficient (from H1 ETMY): 1.55e-10 N/V</w:t>
      </w:r>
      <w:r>
        <w:rPr>
          <w:vertAlign w:val="superscript"/>
        </w:rPr>
        <w:t>2</w:t>
      </w:r>
    </w:p>
    <w:p w14:paraId="4FC6281D" w14:textId="451A3894" w:rsidR="00E73122" w:rsidRDefault="00E73122" w:rsidP="00F106CB">
      <w:pPr>
        <w:pStyle w:val="ListParagraph"/>
        <w:numPr>
          <w:ilvl w:val="0"/>
          <w:numId w:val="13"/>
        </w:numPr>
        <w:ind w:right="360"/>
        <w:jc w:val="both"/>
      </w:pPr>
      <w:r>
        <w:t>ESD Bias: 380 V</w:t>
      </w:r>
    </w:p>
    <w:p w14:paraId="7FFDC276" w14:textId="4C02EC2D" w:rsidR="00E73122" w:rsidRDefault="00E73122" w:rsidP="00F106CB">
      <w:pPr>
        <w:pStyle w:val="ListParagraph"/>
        <w:numPr>
          <w:ilvl w:val="0"/>
          <w:numId w:val="13"/>
        </w:numPr>
        <w:ind w:right="360"/>
        <w:jc w:val="both"/>
      </w:pPr>
      <w:r>
        <w:t>ES-Driver poles</w:t>
      </w:r>
      <w:r w:rsidR="008539AF">
        <w:t xml:space="preserve"> (all real)</w:t>
      </w:r>
      <w:r>
        <w:t xml:space="preserve">: Two at 2.2 Hz; one at </w:t>
      </w:r>
      <w:r w:rsidR="008539AF">
        <w:t xml:space="preserve">either </w:t>
      </w:r>
      <w:r>
        <w:t>160 Hz (</w:t>
      </w:r>
      <w:r w:rsidR="008539AF">
        <w:t>for H1</w:t>
      </w:r>
      <w:r>
        <w:t>)</w:t>
      </w:r>
      <w:r w:rsidR="008539AF">
        <w:t>, or at 3300 Hz (for L1)</w:t>
      </w:r>
    </w:p>
    <w:p w14:paraId="19F96E98" w14:textId="32218BF4" w:rsidR="00E73122" w:rsidRDefault="00E73122" w:rsidP="00F106CB">
      <w:pPr>
        <w:pStyle w:val="ListParagraph"/>
        <w:numPr>
          <w:ilvl w:val="0"/>
          <w:numId w:val="13"/>
        </w:numPr>
        <w:ind w:right="360"/>
        <w:jc w:val="both"/>
      </w:pPr>
      <w:r>
        <w:t>ES-Driver zeros</w:t>
      </w:r>
      <w:r w:rsidR="008539AF">
        <w:t xml:space="preserve"> (all real)</w:t>
      </w:r>
      <w:r>
        <w:t>: Two at 50 Hz; one at 3100 Hz (</w:t>
      </w:r>
      <w:r w:rsidR="008539AF">
        <w:t>for H1 only</w:t>
      </w:r>
      <w:r>
        <w:t>)</w:t>
      </w:r>
    </w:p>
    <w:p w14:paraId="6530122A" w14:textId="27D2D503" w:rsidR="004166CF" w:rsidRDefault="004166CF" w:rsidP="00F106CB">
      <w:pPr>
        <w:pStyle w:val="ListParagraph"/>
        <w:numPr>
          <w:ilvl w:val="0"/>
          <w:numId w:val="13"/>
        </w:numPr>
        <w:ind w:right="360"/>
        <w:jc w:val="both"/>
      </w:pPr>
      <w:r>
        <w:t>Max HW injection range, expressed in DAC counts: +/- 30,000</w:t>
      </w:r>
    </w:p>
    <w:p w14:paraId="0035B7A5" w14:textId="6D3DEFA4" w:rsidR="004166CF" w:rsidRDefault="004166CF" w:rsidP="004166CF">
      <w:pPr>
        <w:spacing w:before="120"/>
        <w:ind w:left="360" w:right="360"/>
        <w:jc w:val="both"/>
      </w:pPr>
      <w:r>
        <w:t>The result of the calculation is shown in the plot below. Two other comments are worth making:</w:t>
      </w:r>
    </w:p>
    <w:p w14:paraId="45057267" w14:textId="5E5C8F70" w:rsidR="00A20480" w:rsidRDefault="004166CF" w:rsidP="004166CF">
      <w:pPr>
        <w:pStyle w:val="ListParagraph"/>
        <w:numPr>
          <w:ilvl w:val="0"/>
          <w:numId w:val="14"/>
        </w:numPr>
        <w:spacing w:before="120"/>
        <w:ind w:right="360"/>
        <w:jc w:val="both"/>
      </w:pPr>
      <w:r>
        <w:t xml:space="preserve">The HW injections </w:t>
      </w:r>
      <w:r w:rsidR="00682CD9">
        <w:t>may be</w:t>
      </w:r>
      <w:r>
        <w:t xml:space="preserve"> made before several digital notch filters that </w:t>
      </w:r>
      <w:r w:rsidR="00682CD9">
        <w:t>are not fully compensated</w:t>
      </w:r>
      <w:r>
        <w:t xml:space="preserve"> in the inverse actuation function</w:t>
      </w:r>
      <w:r w:rsidR="00682CD9">
        <w:t>. So there may be several frequencies (narrow bands) where no drive amplitude is possible. The details would need to be gathered from the actual digital filter files</w:t>
      </w:r>
      <w:r w:rsidR="008C72B8">
        <w:t xml:space="preserve"> in use</w:t>
      </w:r>
      <w:r w:rsidR="00682CD9">
        <w:t>, and may be different between H1 and L1.</w:t>
      </w:r>
    </w:p>
    <w:p w14:paraId="7B50FE6F" w14:textId="310A9D2E" w:rsidR="004166CF" w:rsidRDefault="00A20480" w:rsidP="004166CF">
      <w:pPr>
        <w:pStyle w:val="ListParagraph"/>
        <w:numPr>
          <w:ilvl w:val="0"/>
          <w:numId w:val="14"/>
        </w:numPr>
        <w:spacing w:before="120"/>
        <w:ind w:right="360"/>
        <w:jc w:val="both"/>
      </w:pPr>
      <w:r>
        <w:t>The L1 ETM</w:t>
      </w:r>
      <w:r w:rsidR="008539AF">
        <w:t>Y</w:t>
      </w:r>
      <w:r>
        <w:t xml:space="preserve"> ES-Driver upper pole was moved up from 160 Hz to about 3 kHz, so it has more drive capability above 150 Hz</w:t>
      </w:r>
      <w:r w:rsidR="008539AF">
        <w:t xml:space="preserve"> as shown in the plot. This modification could be made to the H1 ETMY driver as well (at the expense of time and person-power). </w:t>
      </w:r>
    </w:p>
    <w:p w14:paraId="1B629D7C" w14:textId="60781F33" w:rsidR="00682CD9" w:rsidRDefault="00682CD9" w:rsidP="00682CD9">
      <w:pPr>
        <w:spacing w:before="120"/>
        <w:ind w:left="360" w:right="360"/>
        <w:jc w:val="both"/>
      </w:pPr>
      <w:r>
        <w:t xml:space="preserve">The plot also shows the option of using one of the ETM Photon Calibrators to apply the signal injections. This curve assumes 1 W of modulated PCal laser power (+/- 0.5 W about a mean value). The PCal also has the advantage that the inverse actuation function is quite simple (involves no notches). </w:t>
      </w:r>
    </w:p>
    <w:p w14:paraId="59B95637" w14:textId="19F77DAA" w:rsidR="00682CD9" w:rsidRDefault="008539AF" w:rsidP="00682CD9">
      <w:pPr>
        <w:keepNext/>
        <w:spacing w:before="120"/>
        <w:ind w:left="360" w:right="360"/>
        <w:jc w:val="both"/>
      </w:pPr>
      <w:r>
        <w:rPr>
          <w:noProof/>
        </w:rPr>
        <w:lastRenderedPageBreak/>
        <w:drawing>
          <wp:inline distT="0" distB="0" distL="0" distR="0" wp14:anchorId="469CA7D7" wp14:editId="371CAA6D">
            <wp:extent cx="5943600" cy="7732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ETMdis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8ED3" w14:textId="61C2E466" w:rsidR="00682CD9" w:rsidRDefault="00682CD9" w:rsidP="00682CD9">
      <w:pPr>
        <w:pStyle w:val="Caption"/>
        <w:jc w:val="both"/>
      </w:pPr>
      <w:r>
        <w:t xml:space="preserve">Figure </w:t>
      </w:r>
      <w:r w:rsidR="00C75626">
        <w:fldChar w:fldCharType="begin"/>
      </w:r>
      <w:r w:rsidR="00C75626">
        <w:instrText xml:space="preserve"> SEQ Figure \* ARABIC </w:instrText>
      </w:r>
      <w:r w:rsidR="00C75626">
        <w:fldChar w:fldCharType="separate"/>
      </w:r>
      <w:r>
        <w:rPr>
          <w:noProof/>
        </w:rPr>
        <w:t>1</w:t>
      </w:r>
      <w:r w:rsidR="00C75626">
        <w:rPr>
          <w:noProof/>
        </w:rPr>
        <w:fldChar w:fldCharType="end"/>
      </w:r>
      <w:r w:rsidR="00E34E8C">
        <w:t xml:space="preserve">. Maximum ETM displacement, and thus arm length change, available for hardware injections. The blue curve is for the H1 ETMY ES-Driver, operating in low noise mode. </w:t>
      </w:r>
      <w:r w:rsidR="008539AF">
        <w:t xml:space="preserve">The black curve is for the L1 ETMY ES-Driver, also in low noise mode. </w:t>
      </w:r>
      <w:r w:rsidR="00E34E8C">
        <w:t xml:space="preserve">The red curve is for a single photon calibrator, with 1 W pk-pk of modulated laser power (PCal lasers are nominally 2 W output power). </w:t>
      </w:r>
    </w:p>
    <w:p w14:paraId="412039A1" w14:textId="77777777" w:rsidR="00A02204" w:rsidRPr="00A02204" w:rsidRDefault="00A02204" w:rsidP="00C75626">
      <w:pPr>
        <w:ind w:left="0"/>
      </w:pPr>
      <w:bookmarkStart w:id="0" w:name="_GoBack"/>
      <w:bookmarkEnd w:id="0"/>
    </w:p>
    <w:sectPr w:rsidR="00A02204" w:rsidRPr="00A02204" w:rsidSect="0042224A">
      <w:headerReference w:type="default" r:id="rId11"/>
      <w:footerReference w:type="even" r:id="rId12"/>
      <w:footerReference w:type="default" r:id="rId13"/>
      <w:pgSz w:w="12240" w:h="15840" w:code="1"/>
      <w:pgMar w:top="1224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5D710" w14:textId="77777777" w:rsidR="00682CD9" w:rsidRDefault="00682CD9">
      <w:r>
        <w:separator/>
      </w:r>
    </w:p>
  </w:endnote>
  <w:endnote w:type="continuationSeparator" w:id="0">
    <w:p w14:paraId="2C00B1A8" w14:textId="77777777" w:rsidR="00682CD9" w:rsidRDefault="0068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480C" w14:textId="77777777" w:rsidR="00682CD9" w:rsidRDefault="00682CD9" w:rsidP="003C6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5CEF5" w14:textId="77777777" w:rsidR="00682CD9" w:rsidRDefault="00682CD9" w:rsidP="00C016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D34B" w14:textId="77777777" w:rsidR="00682CD9" w:rsidRDefault="00682CD9" w:rsidP="003C6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6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4FEFB1" w14:textId="77777777" w:rsidR="00682CD9" w:rsidRDefault="00682CD9" w:rsidP="00C016FD">
    <w:pPr>
      <w:pStyle w:val="Footer"/>
      <w:rPr>
        <w:rFonts w:ascii="Arial" w:hAnsi="Arial" w:cs="Arial"/>
        <w:i/>
        <w:iCs/>
      </w:rPr>
    </w:pPr>
  </w:p>
  <w:p w14:paraId="57E73FE9" w14:textId="28C45E49" w:rsidR="00682CD9" w:rsidRPr="00C016FD" w:rsidRDefault="00682CD9" w:rsidP="00C016FD">
    <w:pPr>
      <w:pStyle w:val="Footer"/>
      <w:jc w:val="cen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416E" w14:textId="77777777" w:rsidR="00682CD9" w:rsidRDefault="00682CD9">
      <w:r>
        <w:separator/>
      </w:r>
    </w:p>
  </w:footnote>
  <w:footnote w:type="continuationSeparator" w:id="0">
    <w:p w14:paraId="2AAEFADF" w14:textId="77777777" w:rsidR="00682CD9" w:rsidRDefault="00682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3B39" w14:textId="77777777" w:rsidR="00682CD9" w:rsidRDefault="00682C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E4B2B" wp14:editId="5E2B09F1">
              <wp:simplePos x="0" y="0"/>
              <wp:positionH relativeFrom="column">
                <wp:posOffset>4914900</wp:posOffset>
              </wp:positionH>
              <wp:positionV relativeFrom="paragraph">
                <wp:posOffset>-251460</wp:posOffset>
              </wp:positionV>
              <wp:extent cx="14859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A8209" w14:textId="10354207" w:rsidR="00682CD9" w:rsidRPr="00873D7C" w:rsidRDefault="00C75626">
                          <w:pPr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T1500484-v2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pt;margin-top:-19.7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" filled="f" stroked="f">
              <v:textbox inset=",7.2pt,,7.2pt">
                <w:txbxContent>
                  <w:p w14:paraId="7D0A8209" w14:textId="10354207" w:rsidR="00682CD9" w:rsidRPr="00873D7C" w:rsidRDefault="00C75626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T1500484-v2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57A"/>
    <w:multiLevelType w:val="hybridMultilevel"/>
    <w:tmpl w:val="9402A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A35CF"/>
    <w:multiLevelType w:val="hybridMultilevel"/>
    <w:tmpl w:val="0D6C44F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AA5089"/>
    <w:multiLevelType w:val="hybridMultilevel"/>
    <w:tmpl w:val="A4BE78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A9127E6"/>
    <w:multiLevelType w:val="hybridMultilevel"/>
    <w:tmpl w:val="202C7C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AF9"/>
    <w:multiLevelType w:val="hybridMultilevel"/>
    <w:tmpl w:val="FB5EDA02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BB46BF4"/>
    <w:multiLevelType w:val="hybridMultilevel"/>
    <w:tmpl w:val="FB5EDA02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D9D4BDA"/>
    <w:multiLevelType w:val="hybridMultilevel"/>
    <w:tmpl w:val="623AA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C55403"/>
    <w:multiLevelType w:val="hybridMultilevel"/>
    <w:tmpl w:val="9402A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56A4B"/>
    <w:multiLevelType w:val="hybridMultilevel"/>
    <w:tmpl w:val="1FEE69C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DD04567"/>
    <w:multiLevelType w:val="hybridMultilevel"/>
    <w:tmpl w:val="8FDC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853D0"/>
    <w:multiLevelType w:val="hybridMultilevel"/>
    <w:tmpl w:val="0F4E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E602D"/>
    <w:multiLevelType w:val="hybridMultilevel"/>
    <w:tmpl w:val="B7327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373A0"/>
    <w:multiLevelType w:val="hybridMultilevel"/>
    <w:tmpl w:val="05DC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5BFB"/>
    <w:multiLevelType w:val="hybridMultilevel"/>
    <w:tmpl w:val="CE623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8"/>
    <w:rsid w:val="00017EA3"/>
    <w:rsid w:val="0004198B"/>
    <w:rsid w:val="00042546"/>
    <w:rsid w:val="00046163"/>
    <w:rsid w:val="0004630D"/>
    <w:rsid w:val="0007018F"/>
    <w:rsid w:val="00097A8F"/>
    <w:rsid w:val="000A19FC"/>
    <w:rsid w:val="000A685F"/>
    <w:rsid w:val="000C7EAB"/>
    <w:rsid w:val="000F2C94"/>
    <w:rsid w:val="001004C4"/>
    <w:rsid w:val="00112699"/>
    <w:rsid w:val="00136A6D"/>
    <w:rsid w:val="0015109B"/>
    <w:rsid w:val="00151600"/>
    <w:rsid w:val="00163C51"/>
    <w:rsid w:val="00171C43"/>
    <w:rsid w:val="001870EE"/>
    <w:rsid w:val="00190A86"/>
    <w:rsid w:val="001A27AD"/>
    <w:rsid w:val="001F7C77"/>
    <w:rsid w:val="002041B8"/>
    <w:rsid w:val="00210186"/>
    <w:rsid w:val="002729B0"/>
    <w:rsid w:val="002968A5"/>
    <w:rsid w:val="002A4634"/>
    <w:rsid w:val="002B2A8C"/>
    <w:rsid w:val="002B722B"/>
    <w:rsid w:val="002C6868"/>
    <w:rsid w:val="002E67EC"/>
    <w:rsid w:val="002F3D88"/>
    <w:rsid w:val="0030612F"/>
    <w:rsid w:val="00312AAE"/>
    <w:rsid w:val="0037033D"/>
    <w:rsid w:val="0037215F"/>
    <w:rsid w:val="00393DDD"/>
    <w:rsid w:val="003A4FE9"/>
    <w:rsid w:val="003C6DD9"/>
    <w:rsid w:val="003F08B3"/>
    <w:rsid w:val="004059B8"/>
    <w:rsid w:val="00416641"/>
    <w:rsid w:val="004166CF"/>
    <w:rsid w:val="0042224A"/>
    <w:rsid w:val="00425ABD"/>
    <w:rsid w:val="004337BB"/>
    <w:rsid w:val="00434280"/>
    <w:rsid w:val="00445A96"/>
    <w:rsid w:val="00463742"/>
    <w:rsid w:val="00474B12"/>
    <w:rsid w:val="00480FD7"/>
    <w:rsid w:val="00493D35"/>
    <w:rsid w:val="004B1730"/>
    <w:rsid w:val="004C3A3E"/>
    <w:rsid w:val="004D57C4"/>
    <w:rsid w:val="004D60A6"/>
    <w:rsid w:val="0050161F"/>
    <w:rsid w:val="005228B2"/>
    <w:rsid w:val="0054250C"/>
    <w:rsid w:val="005452C1"/>
    <w:rsid w:val="00563867"/>
    <w:rsid w:val="00564FCE"/>
    <w:rsid w:val="00577E52"/>
    <w:rsid w:val="005936CD"/>
    <w:rsid w:val="0059492E"/>
    <w:rsid w:val="005D3EC9"/>
    <w:rsid w:val="005D6C85"/>
    <w:rsid w:val="005F6B6D"/>
    <w:rsid w:val="00603739"/>
    <w:rsid w:val="006249EF"/>
    <w:rsid w:val="00675604"/>
    <w:rsid w:val="00682CD9"/>
    <w:rsid w:val="006C7CFC"/>
    <w:rsid w:val="006D0D2D"/>
    <w:rsid w:val="006E6503"/>
    <w:rsid w:val="00711C48"/>
    <w:rsid w:val="00716181"/>
    <w:rsid w:val="00726F00"/>
    <w:rsid w:val="007679D8"/>
    <w:rsid w:val="007C4D6B"/>
    <w:rsid w:val="007D1336"/>
    <w:rsid w:val="007E0CFA"/>
    <w:rsid w:val="008207DE"/>
    <w:rsid w:val="008539AF"/>
    <w:rsid w:val="00873D7C"/>
    <w:rsid w:val="0087517C"/>
    <w:rsid w:val="00875AB1"/>
    <w:rsid w:val="008802EF"/>
    <w:rsid w:val="008C6DA7"/>
    <w:rsid w:val="008C72B8"/>
    <w:rsid w:val="008E1AF9"/>
    <w:rsid w:val="0090513D"/>
    <w:rsid w:val="00954E1F"/>
    <w:rsid w:val="00983ED0"/>
    <w:rsid w:val="009862B0"/>
    <w:rsid w:val="009B6955"/>
    <w:rsid w:val="009C67B7"/>
    <w:rsid w:val="009C6FE8"/>
    <w:rsid w:val="009D3C17"/>
    <w:rsid w:val="009D467A"/>
    <w:rsid w:val="00A02204"/>
    <w:rsid w:val="00A20480"/>
    <w:rsid w:val="00A22A16"/>
    <w:rsid w:val="00A3483F"/>
    <w:rsid w:val="00A43815"/>
    <w:rsid w:val="00A45740"/>
    <w:rsid w:val="00AA16D6"/>
    <w:rsid w:val="00AA52FF"/>
    <w:rsid w:val="00AB483B"/>
    <w:rsid w:val="00AC0A80"/>
    <w:rsid w:val="00AD17A4"/>
    <w:rsid w:val="00AD61D2"/>
    <w:rsid w:val="00AE02B0"/>
    <w:rsid w:val="00B255EF"/>
    <w:rsid w:val="00B34594"/>
    <w:rsid w:val="00B5781C"/>
    <w:rsid w:val="00B84C63"/>
    <w:rsid w:val="00BB354E"/>
    <w:rsid w:val="00BB3D50"/>
    <w:rsid w:val="00BD065B"/>
    <w:rsid w:val="00BD089C"/>
    <w:rsid w:val="00BD2FC0"/>
    <w:rsid w:val="00BD62D8"/>
    <w:rsid w:val="00BE3E19"/>
    <w:rsid w:val="00BF5E06"/>
    <w:rsid w:val="00C016FD"/>
    <w:rsid w:val="00C3223C"/>
    <w:rsid w:val="00C328C1"/>
    <w:rsid w:val="00C70121"/>
    <w:rsid w:val="00C75626"/>
    <w:rsid w:val="00C96E45"/>
    <w:rsid w:val="00CA3742"/>
    <w:rsid w:val="00CA6681"/>
    <w:rsid w:val="00CC44F8"/>
    <w:rsid w:val="00D116E2"/>
    <w:rsid w:val="00D4258B"/>
    <w:rsid w:val="00D52801"/>
    <w:rsid w:val="00D80052"/>
    <w:rsid w:val="00D9491F"/>
    <w:rsid w:val="00D961DE"/>
    <w:rsid w:val="00DA1CB7"/>
    <w:rsid w:val="00DA736B"/>
    <w:rsid w:val="00DD367D"/>
    <w:rsid w:val="00DD4990"/>
    <w:rsid w:val="00DE72BD"/>
    <w:rsid w:val="00DE7D01"/>
    <w:rsid w:val="00E045C9"/>
    <w:rsid w:val="00E27652"/>
    <w:rsid w:val="00E34E8C"/>
    <w:rsid w:val="00E56BD1"/>
    <w:rsid w:val="00E637F9"/>
    <w:rsid w:val="00E657B7"/>
    <w:rsid w:val="00E73122"/>
    <w:rsid w:val="00EA5DE7"/>
    <w:rsid w:val="00EB738B"/>
    <w:rsid w:val="00EC24E9"/>
    <w:rsid w:val="00EE4EAC"/>
    <w:rsid w:val="00EE6411"/>
    <w:rsid w:val="00EF47C7"/>
    <w:rsid w:val="00F07999"/>
    <w:rsid w:val="00F106CB"/>
    <w:rsid w:val="00F2332D"/>
    <w:rsid w:val="00F31064"/>
    <w:rsid w:val="00F47889"/>
    <w:rsid w:val="00F5722D"/>
    <w:rsid w:val="00F753FE"/>
    <w:rsid w:val="00F97B05"/>
    <w:rsid w:val="00FB48E9"/>
    <w:rsid w:val="00FD527B"/>
    <w:rsid w:val="00FE1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797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F00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F3D8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5452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E1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8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45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rsid w:val="000C7EA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C7EAB"/>
    <w:rPr>
      <w:rFonts w:ascii="Lucida Grande" w:hAnsi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53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753F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F753FE"/>
    <w:pPr>
      <w:ind w:left="24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rsid w:val="00F75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3F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rsid w:val="00F753F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53FE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53F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53F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53F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53F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53FE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E9"/>
    <w:pPr>
      <w:contextualSpacing/>
    </w:pPr>
  </w:style>
  <w:style w:type="table" w:styleId="TableGrid">
    <w:name w:val="Table Grid"/>
    <w:basedOn w:val="TableNormal"/>
    <w:rsid w:val="00CA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CA37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FootnoteText">
    <w:name w:val="footnote text"/>
    <w:basedOn w:val="Normal"/>
    <w:link w:val="FootnoteTextChar"/>
    <w:rsid w:val="00A45740"/>
  </w:style>
  <w:style w:type="character" w:customStyle="1" w:styleId="FootnoteTextChar">
    <w:name w:val="Footnote Text Char"/>
    <w:basedOn w:val="DefaultParagraphFont"/>
    <w:link w:val="FootnoteText"/>
    <w:rsid w:val="00A45740"/>
    <w:rPr>
      <w:sz w:val="24"/>
      <w:szCs w:val="24"/>
    </w:rPr>
  </w:style>
  <w:style w:type="character" w:styleId="FootnoteReference">
    <w:name w:val="footnote reference"/>
    <w:basedOn w:val="DefaultParagraphFont"/>
    <w:rsid w:val="00A45740"/>
    <w:rPr>
      <w:vertAlign w:val="superscript"/>
    </w:rPr>
  </w:style>
  <w:style w:type="character" w:styleId="PageNumber">
    <w:name w:val="page number"/>
    <w:basedOn w:val="DefaultParagraphFont"/>
    <w:rsid w:val="00C016FD"/>
  </w:style>
  <w:style w:type="table" w:styleId="TableList4">
    <w:name w:val="Table List 4"/>
    <w:basedOn w:val="TableNormal"/>
    <w:rsid w:val="00726F00"/>
    <w:pPr>
      <w:ind w:lef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Classic2">
    <w:name w:val="Table Classic 2"/>
    <w:basedOn w:val="TableNormal"/>
    <w:rsid w:val="002B722B"/>
    <w:pPr>
      <w:ind w:lef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character" w:customStyle="1" w:styleId="Heading3Char">
    <w:name w:val="Heading 3 Char"/>
    <w:basedOn w:val="DefaultParagraphFont"/>
    <w:link w:val="Heading3"/>
    <w:rsid w:val="00FE1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682CD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F00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F3D88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5452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E1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8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452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rsid w:val="000C7EA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C7EAB"/>
    <w:rPr>
      <w:rFonts w:ascii="Lucida Grande" w:hAnsi="Lucida Grand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53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753F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F753FE"/>
    <w:pPr>
      <w:ind w:left="24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rsid w:val="00F75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3F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rsid w:val="00F753F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53FE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53F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53F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53F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53F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53FE"/>
    <w:pPr>
      <w:ind w:left="192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E9"/>
    <w:pPr>
      <w:contextualSpacing/>
    </w:pPr>
  </w:style>
  <w:style w:type="table" w:styleId="TableGrid">
    <w:name w:val="Table Grid"/>
    <w:basedOn w:val="TableNormal"/>
    <w:rsid w:val="00CA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CA374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FootnoteText">
    <w:name w:val="footnote text"/>
    <w:basedOn w:val="Normal"/>
    <w:link w:val="FootnoteTextChar"/>
    <w:rsid w:val="00A45740"/>
  </w:style>
  <w:style w:type="character" w:customStyle="1" w:styleId="FootnoteTextChar">
    <w:name w:val="Footnote Text Char"/>
    <w:basedOn w:val="DefaultParagraphFont"/>
    <w:link w:val="FootnoteText"/>
    <w:rsid w:val="00A45740"/>
    <w:rPr>
      <w:sz w:val="24"/>
      <w:szCs w:val="24"/>
    </w:rPr>
  </w:style>
  <w:style w:type="character" w:styleId="FootnoteReference">
    <w:name w:val="footnote reference"/>
    <w:basedOn w:val="DefaultParagraphFont"/>
    <w:rsid w:val="00A45740"/>
    <w:rPr>
      <w:vertAlign w:val="superscript"/>
    </w:rPr>
  </w:style>
  <w:style w:type="character" w:styleId="PageNumber">
    <w:name w:val="page number"/>
    <w:basedOn w:val="DefaultParagraphFont"/>
    <w:rsid w:val="00C016FD"/>
  </w:style>
  <w:style w:type="table" w:styleId="TableList4">
    <w:name w:val="Table List 4"/>
    <w:basedOn w:val="TableNormal"/>
    <w:rsid w:val="00726F00"/>
    <w:pPr>
      <w:ind w:left="72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Classic2">
    <w:name w:val="Table Classic 2"/>
    <w:basedOn w:val="TableNormal"/>
    <w:rsid w:val="002B722B"/>
    <w:pPr>
      <w:ind w:left="7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character" w:customStyle="1" w:styleId="Heading3Char">
    <w:name w:val="Heading 3 Char"/>
    <w:basedOn w:val="DefaultParagraphFont"/>
    <w:link w:val="Heading3"/>
    <w:rsid w:val="00FE1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682CD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07B3F-698A-B849-A47B-E1E3D7AD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K. Wood</dc:creator>
  <cp:keywords/>
  <dc:description/>
  <cp:lastModifiedBy>Peter Fritschel User</cp:lastModifiedBy>
  <cp:revision>8</cp:revision>
  <cp:lastPrinted>2015-01-15T22:03:00Z</cp:lastPrinted>
  <dcterms:created xsi:type="dcterms:W3CDTF">2015-09-10T18:14:00Z</dcterms:created>
  <dcterms:modified xsi:type="dcterms:W3CDTF">2015-09-18T20:42:00Z</dcterms:modified>
</cp:coreProperties>
</file>