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DE3E" w14:textId="77777777" w:rsidR="005F48B2" w:rsidRDefault="005F48B2">
      <w:pPr>
        <w:pStyle w:val="PlainText"/>
        <w:jc w:val="center"/>
        <w:rPr>
          <w:i/>
          <w:sz w:val="36"/>
        </w:rPr>
      </w:pPr>
    </w:p>
    <w:p w14:paraId="52E4BF59" w14:textId="77777777" w:rsidR="005F48B2" w:rsidRDefault="005F48B2">
      <w:pPr>
        <w:pStyle w:val="PlainText"/>
        <w:jc w:val="center"/>
        <w:rPr>
          <w:i/>
          <w:sz w:val="36"/>
        </w:rPr>
      </w:pPr>
      <w:r>
        <w:rPr>
          <w:i/>
          <w:sz w:val="36"/>
        </w:rPr>
        <w:t>LIGO Laboratory / LIGO Scientific Collaboration</w:t>
      </w:r>
    </w:p>
    <w:p w14:paraId="2C8D9678" w14:textId="77777777" w:rsidR="005F48B2" w:rsidRDefault="005F48B2">
      <w:pPr>
        <w:pStyle w:val="PlainText"/>
        <w:jc w:val="center"/>
        <w:rPr>
          <w:sz w:val="36"/>
        </w:rPr>
      </w:pPr>
    </w:p>
    <w:p w14:paraId="4ED24AF7" w14:textId="77777777" w:rsidR="005F48B2" w:rsidRDefault="005F48B2">
      <w:pPr>
        <w:pStyle w:val="PlainText"/>
        <w:jc w:val="left"/>
        <w:rPr>
          <w:sz w:val="36"/>
        </w:rPr>
      </w:pPr>
    </w:p>
    <w:p w14:paraId="7492C99B" w14:textId="77777777" w:rsidR="005F48B2" w:rsidRDefault="006A2523"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LIGO-T1500519</w:t>
      </w:r>
      <w:r w:rsidR="00F5292B">
        <w:t>-v</w:t>
      </w:r>
      <w:r w:rsidR="00461C5E">
        <w:t>3</w:t>
      </w:r>
      <w:r w:rsidR="005F48B2">
        <w:tab/>
      </w:r>
      <w:r w:rsidR="005F48B2">
        <w:rPr>
          <w:rFonts w:ascii="Times" w:hAnsi="Times"/>
          <w:i/>
          <w:iCs/>
          <w:color w:val="0000FF"/>
          <w:sz w:val="40"/>
        </w:rPr>
        <w:t>LIGO</w:t>
      </w:r>
      <w:r w:rsidR="00080CEC">
        <w:tab/>
        <w:t>January 26</w:t>
      </w:r>
      <w:bookmarkStart w:id="0" w:name="_GoBack"/>
      <w:bookmarkEnd w:id="0"/>
      <w:r w:rsidR="00080CEC">
        <w:t>, 2017</w:t>
      </w:r>
    </w:p>
    <w:p w14:paraId="3E4D4462" w14:textId="77777777" w:rsidR="005F48B2" w:rsidRDefault="00080CEC">
      <w:pPr>
        <w:pBdr>
          <w:top w:val="threeDEmboss" w:sz="24" w:space="1" w:color="auto"/>
          <w:left w:val="threeDEmboss" w:sz="24" w:space="4" w:color="auto"/>
          <w:bottom w:val="threeDEmboss" w:sz="24" w:space="1" w:color="auto"/>
          <w:right w:val="threeDEmboss" w:sz="24" w:space="4" w:color="auto"/>
        </w:pBdr>
      </w:pPr>
      <w:r>
        <w:pict w14:anchorId="19230923">
          <v:rect id="_x0000_i1025" style="width:0;height:1.5pt" o:hralign="center" o:hrstd="t" o:hr="t" fillcolor="gray" stroked="f"/>
        </w:pict>
      </w:r>
    </w:p>
    <w:p w14:paraId="35452DDB" w14:textId="77777777" w:rsidR="005F48B2" w:rsidRDefault="006A2523">
      <w:pPr>
        <w:pStyle w:val="BodyText"/>
        <w:pBdr>
          <w:top w:val="threeDEmboss" w:sz="24" w:space="1" w:color="auto"/>
          <w:left w:val="threeDEmboss" w:sz="24" w:space="4" w:color="auto"/>
          <w:bottom w:val="threeDEmboss" w:sz="24" w:space="1" w:color="auto"/>
          <w:right w:val="threeDEmboss" w:sz="24" w:space="4" w:color="auto"/>
        </w:pBdr>
      </w:pPr>
      <w:r>
        <w:t>Photon Calibrator Maintenance and Calibration Plan</w:t>
      </w:r>
    </w:p>
    <w:p w14:paraId="39FD04A0" w14:textId="77777777" w:rsidR="005F48B2" w:rsidRDefault="00080CEC">
      <w:pPr>
        <w:pBdr>
          <w:top w:val="threeDEmboss" w:sz="24" w:space="1" w:color="auto"/>
          <w:left w:val="threeDEmboss" w:sz="24" w:space="4" w:color="auto"/>
          <w:bottom w:val="threeDEmboss" w:sz="24" w:space="1" w:color="auto"/>
          <w:right w:val="threeDEmboss" w:sz="24" w:space="4" w:color="auto"/>
        </w:pBdr>
      </w:pPr>
      <w:r>
        <w:pict w14:anchorId="70225250">
          <v:rect id="_x0000_i1026" style="width:0;height:1.5pt" o:hralign="center" o:hrstd="t" o:hr="t" fillcolor="gray" stroked="f"/>
        </w:pict>
      </w:r>
    </w:p>
    <w:p w14:paraId="3AA72E57" w14:textId="77777777" w:rsidR="005F48B2" w:rsidRDefault="006A2523">
      <w:pPr>
        <w:pBdr>
          <w:top w:val="threeDEmboss" w:sz="24" w:space="1" w:color="auto"/>
          <w:left w:val="threeDEmboss" w:sz="24" w:space="4" w:color="auto"/>
          <w:bottom w:val="threeDEmboss" w:sz="24" w:space="1" w:color="auto"/>
          <w:right w:val="threeDEmboss" w:sz="24" w:space="4" w:color="auto"/>
        </w:pBdr>
        <w:jc w:val="center"/>
      </w:pPr>
      <w:r>
        <w:t>Travis Sadecki, Richard Savage</w:t>
      </w:r>
    </w:p>
    <w:p w14:paraId="3AA98CA2" w14:textId="77777777" w:rsidR="005F48B2" w:rsidRDefault="005F48B2">
      <w:pPr>
        <w:pStyle w:val="PlainText"/>
        <w:spacing w:before="0"/>
        <w:jc w:val="center"/>
      </w:pPr>
    </w:p>
    <w:p w14:paraId="1584F234" w14:textId="77777777" w:rsidR="005F48B2" w:rsidRDefault="005F48B2">
      <w:pPr>
        <w:pStyle w:val="PlainText"/>
        <w:spacing w:before="0"/>
        <w:jc w:val="center"/>
      </w:pPr>
      <w:r>
        <w:t>Distribution of this document:</w:t>
      </w:r>
    </w:p>
    <w:p w14:paraId="284C7614" w14:textId="77777777" w:rsidR="005F48B2" w:rsidRDefault="00E66298">
      <w:pPr>
        <w:pStyle w:val="PlainText"/>
        <w:spacing w:before="0"/>
        <w:jc w:val="center"/>
      </w:pPr>
      <w:r>
        <w:t>LIGO Scientific</w:t>
      </w:r>
      <w:r w:rsidR="005F48B2">
        <w:t xml:space="preserve"> Collaboration</w:t>
      </w:r>
    </w:p>
    <w:p w14:paraId="185AB828" w14:textId="77777777" w:rsidR="005F48B2" w:rsidRDefault="005F48B2">
      <w:pPr>
        <w:pStyle w:val="PlainText"/>
        <w:spacing w:before="0"/>
        <w:jc w:val="center"/>
      </w:pPr>
    </w:p>
    <w:p w14:paraId="6B5796AB" w14:textId="77777777" w:rsidR="005F48B2" w:rsidRDefault="005F48B2">
      <w:pPr>
        <w:pStyle w:val="PlainText"/>
        <w:spacing w:before="0"/>
        <w:jc w:val="center"/>
      </w:pPr>
      <w:r>
        <w:t>This is an internal working note</w:t>
      </w:r>
    </w:p>
    <w:p w14:paraId="1A3C0A8C" w14:textId="77777777" w:rsidR="005F48B2" w:rsidRDefault="00E66298">
      <w:pPr>
        <w:pStyle w:val="PlainText"/>
        <w:spacing w:before="0"/>
        <w:jc w:val="center"/>
      </w:pPr>
      <w:proofErr w:type="gramStart"/>
      <w:r>
        <w:t>of</w:t>
      </w:r>
      <w:proofErr w:type="gramEnd"/>
      <w:r>
        <w:t xml:space="preserve"> the LIGO Laboratory</w:t>
      </w:r>
      <w:r w:rsidR="005F48B2">
        <w:t>.</w:t>
      </w:r>
    </w:p>
    <w:p w14:paraId="0C6D4A0B" w14:textId="77777777" w:rsidR="005F48B2" w:rsidRDefault="005F48B2">
      <w:pPr>
        <w:pStyle w:val="PlainText"/>
        <w:spacing w:before="0"/>
        <w:jc w:val="left"/>
      </w:pPr>
    </w:p>
    <w:p w14:paraId="57BE4FC7" w14:textId="77777777" w:rsidR="008E7496" w:rsidRDefault="008E7496">
      <w:pPr>
        <w:pStyle w:val="PlainText"/>
        <w:spacing w:before="0"/>
        <w:jc w:val="left"/>
      </w:pPr>
    </w:p>
    <w:p w14:paraId="3B075F95"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6A8D90EB" w14:textId="77777777">
        <w:tc>
          <w:tcPr>
            <w:tcW w:w="4909" w:type="dxa"/>
          </w:tcPr>
          <w:p w14:paraId="24EAAC40" w14:textId="77777777" w:rsidR="005F48B2" w:rsidRDefault="005F48B2">
            <w:pPr>
              <w:pStyle w:val="PlainText"/>
              <w:spacing w:before="0"/>
              <w:jc w:val="center"/>
              <w:rPr>
                <w:b/>
                <w:bCs/>
                <w:color w:val="808080"/>
              </w:rPr>
            </w:pPr>
            <w:r>
              <w:rPr>
                <w:b/>
                <w:bCs/>
                <w:color w:val="808080"/>
              </w:rPr>
              <w:t>California Institute of Technology</w:t>
            </w:r>
          </w:p>
          <w:p w14:paraId="59DED3E9"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474887B" w14:textId="77777777" w:rsidR="005F48B2" w:rsidRDefault="005F48B2">
            <w:pPr>
              <w:pStyle w:val="PlainText"/>
              <w:spacing w:before="0"/>
              <w:jc w:val="center"/>
              <w:rPr>
                <w:b/>
                <w:bCs/>
                <w:color w:val="808080"/>
              </w:rPr>
            </w:pPr>
            <w:r>
              <w:rPr>
                <w:b/>
                <w:bCs/>
                <w:color w:val="808080"/>
              </w:rPr>
              <w:t>Massachusetts Institute of Technology</w:t>
            </w:r>
          </w:p>
          <w:p w14:paraId="15A4B3AC" w14:textId="77777777" w:rsidR="005F48B2" w:rsidRDefault="00E66298" w:rsidP="008E7496">
            <w:pPr>
              <w:pStyle w:val="PlainText"/>
              <w:spacing w:before="0"/>
              <w:jc w:val="center"/>
              <w:rPr>
                <w:color w:val="808080"/>
              </w:rPr>
            </w:pPr>
            <w:r>
              <w:rPr>
                <w:b/>
                <w:bCs/>
                <w:color w:val="808080"/>
              </w:rPr>
              <w:t>LIGO Project</w:t>
            </w:r>
          </w:p>
        </w:tc>
      </w:tr>
      <w:tr w:rsidR="005F48B2" w14:paraId="43140666" w14:textId="77777777">
        <w:tc>
          <w:tcPr>
            <w:tcW w:w="4909" w:type="dxa"/>
          </w:tcPr>
          <w:p w14:paraId="53FD737E" w14:textId="77777777" w:rsidR="005F48B2" w:rsidRDefault="005F48B2">
            <w:pPr>
              <w:pStyle w:val="PlainText"/>
              <w:spacing w:before="0"/>
              <w:jc w:val="center"/>
              <w:rPr>
                <w:b/>
                <w:bCs/>
                <w:color w:val="808080"/>
              </w:rPr>
            </w:pPr>
          </w:p>
          <w:p w14:paraId="3D4486BC" w14:textId="77777777" w:rsidR="008E7496" w:rsidRDefault="008E7496">
            <w:pPr>
              <w:pStyle w:val="PlainText"/>
              <w:spacing w:before="0"/>
              <w:jc w:val="center"/>
              <w:rPr>
                <w:b/>
                <w:bCs/>
                <w:color w:val="808080"/>
              </w:rPr>
            </w:pPr>
          </w:p>
          <w:p w14:paraId="08F1AB99" w14:textId="77777777" w:rsidR="008E7496" w:rsidRDefault="008E7496">
            <w:pPr>
              <w:pStyle w:val="PlainText"/>
              <w:spacing w:before="0"/>
              <w:jc w:val="center"/>
              <w:rPr>
                <w:b/>
                <w:bCs/>
                <w:color w:val="808080"/>
              </w:rPr>
            </w:pPr>
          </w:p>
          <w:p w14:paraId="3A50C321" w14:textId="77777777" w:rsidR="008E7496" w:rsidRDefault="008E7496">
            <w:pPr>
              <w:pStyle w:val="PlainText"/>
              <w:spacing w:before="0"/>
              <w:jc w:val="center"/>
              <w:rPr>
                <w:b/>
                <w:bCs/>
                <w:color w:val="808080"/>
              </w:rPr>
            </w:pPr>
          </w:p>
          <w:p w14:paraId="475AABD2" w14:textId="77777777" w:rsidR="005F48B2" w:rsidRDefault="005F48B2">
            <w:pPr>
              <w:pStyle w:val="PlainText"/>
              <w:spacing w:before="0"/>
              <w:jc w:val="center"/>
              <w:rPr>
                <w:b/>
                <w:bCs/>
                <w:color w:val="808080"/>
              </w:rPr>
            </w:pPr>
            <w:r>
              <w:rPr>
                <w:b/>
                <w:bCs/>
                <w:color w:val="808080"/>
              </w:rPr>
              <w:t>LIGO Hanford Observatory</w:t>
            </w:r>
          </w:p>
          <w:p w14:paraId="7C7E612A" w14:textId="77777777" w:rsidR="005F48B2" w:rsidRDefault="005F48B2">
            <w:pPr>
              <w:pStyle w:val="PlainText"/>
              <w:spacing w:before="0"/>
              <w:jc w:val="center"/>
              <w:rPr>
                <w:b/>
                <w:bCs/>
                <w:color w:val="808080"/>
              </w:rPr>
            </w:pPr>
          </w:p>
        </w:tc>
        <w:tc>
          <w:tcPr>
            <w:tcW w:w="4909" w:type="dxa"/>
          </w:tcPr>
          <w:p w14:paraId="17628C36" w14:textId="77777777" w:rsidR="005F48B2" w:rsidRDefault="005F48B2">
            <w:pPr>
              <w:pStyle w:val="PlainText"/>
              <w:spacing w:before="0"/>
              <w:jc w:val="center"/>
              <w:rPr>
                <w:b/>
                <w:bCs/>
                <w:color w:val="808080"/>
              </w:rPr>
            </w:pPr>
          </w:p>
          <w:p w14:paraId="3AA9A226" w14:textId="77777777" w:rsidR="008E7496" w:rsidRDefault="008E7496">
            <w:pPr>
              <w:pStyle w:val="PlainText"/>
              <w:spacing w:before="0"/>
              <w:jc w:val="center"/>
              <w:rPr>
                <w:b/>
                <w:bCs/>
                <w:color w:val="808080"/>
              </w:rPr>
            </w:pPr>
          </w:p>
          <w:p w14:paraId="18BE5DEE" w14:textId="77777777" w:rsidR="008E7496" w:rsidRDefault="008E7496">
            <w:pPr>
              <w:pStyle w:val="PlainText"/>
              <w:spacing w:before="0"/>
              <w:jc w:val="center"/>
              <w:rPr>
                <w:b/>
                <w:bCs/>
                <w:color w:val="808080"/>
              </w:rPr>
            </w:pPr>
          </w:p>
          <w:p w14:paraId="5A2629EF" w14:textId="77777777" w:rsidR="008E7496" w:rsidRDefault="008E7496">
            <w:pPr>
              <w:pStyle w:val="PlainText"/>
              <w:spacing w:before="0"/>
              <w:jc w:val="center"/>
              <w:rPr>
                <w:b/>
                <w:bCs/>
                <w:color w:val="808080"/>
              </w:rPr>
            </w:pPr>
          </w:p>
          <w:p w14:paraId="052391B1" w14:textId="77777777" w:rsidR="005F48B2" w:rsidRDefault="005F48B2">
            <w:pPr>
              <w:pStyle w:val="PlainText"/>
              <w:spacing w:before="0"/>
              <w:jc w:val="center"/>
              <w:rPr>
                <w:b/>
                <w:bCs/>
                <w:color w:val="808080"/>
              </w:rPr>
            </w:pPr>
            <w:r>
              <w:rPr>
                <w:b/>
                <w:bCs/>
                <w:color w:val="808080"/>
              </w:rPr>
              <w:t>LIGO Livingston Observatory</w:t>
            </w:r>
          </w:p>
          <w:p w14:paraId="4098DAF0" w14:textId="77777777" w:rsidR="005F48B2" w:rsidRDefault="005F48B2">
            <w:pPr>
              <w:pStyle w:val="PlainText"/>
              <w:spacing w:before="0"/>
              <w:jc w:val="center"/>
              <w:rPr>
                <w:b/>
                <w:bCs/>
                <w:color w:val="808080"/>
              </w:rPr>
            </w:pPr>
          </w:p>
        </w:tc>
      </w:tr>
    </w:tbl>
    <w:p w14:paraId="72464F64" w14:textId="77777777" w:rsidR="005F48B2" w:rsidRDefault="005F48B2">
      <w:pPr>
        <w:pStyle w:val="PlainText"/>
        <w:jc w:val="center"/>
      </w:pPr>
      <w:r>
        <w:t>http://www.ligo.caltech.edu/</w:t>
      </w:r>
    </w:p>
    <w:p w14:paraId="0E60B574" w14:textId="77777777" w:rsidR="005F48B2" w:rsidRDefault="005F48B2">
      <w:pPr>
        <w:pStyle w:val="Heading1"/>
      </w:pPr>
      <w:r>
        <w:br w:type="page"/>
      </w:r>
      <w:r>
        <w:lastRenderedPageBreak/>
        <w:t>Introduction</w:t>
      </w:r>
    </w:p>
    <w:p w14:paraId="2F1DDC03" w14:textId="77777777" w:rsidR="005F48B2" w:rsidRDefault="005F48B2">
      <w:r>
        <w:t>The pur</w:t>
      </w:r>
      <w:r w:rsidR="00E86843">
        <w:t>pose of this document is to detail the proposed Photon Calibrator maintenance and calibration schedule for both LHO and LLO.  Note that the proposed schedule is subject to some float due to constraints regarding scheduled maintenance day activities, stand-down time related to Observing Runs, and availability of personnel.</w:t>
      </w:r>
    </w:p>
    <w:p w14:paraId="278E33C3" w14:textId="77777777" w:rsidR="005F48B2" w:rsidRDefault="00E86843">
      <w:pPr>
        <w:pStyle w:val="Heading1"/>
      </w:pPr>
      <w:r>
        <w:t>Schedule table of Photon Calibrator Maintenance and Calibrations</w:t>
      </w:r>
    </w:p>
    <w:p w14:paraId="15647D0F" w14:textId="77777777" w:rsidR="005F48B2" w:rsidRDefault="005F48B2"/>
    <w:tbl>
      <w:tblPr>
        <w:tblStyle w:val="TableGrid"/>
        <w:tblW w:w="9844" w:type="dxa"/>
        <w:tblLook w:val="04A0" w:firstRow="1" w:lastRow="0" w:firstColumn="1" w:lastColumn="0" w:noHBand="0" w:noVBand="1"/>
      </w:tblPr>
      <w:tblGrid>
        <w:gridCol w:w="3070"/>
        <w:gridCol w:w="1852"/>
        <w:gridCol w:w="1762"/>
        <w:gridCol w:w="3160"/>
      </w:tblGrid>
      <w:tr w:rsidR="00560D63" w14:paraId="26062CD5" w14:textId="77777777" w:rsidTr="00BC3969">
        <w:trPr>
          <w:trHeight w:val="409"/>
        </w:trPr>
        <w:tc>
          <w:tcPr>
            <w:tcW w:w="3070" w:type="dxa"/>
          </w:tcPr>
          <w:p w14:paraId="4B1E6B49" w14:textId="77777777" w:rsidR="00560D63" w:rsidRPr="00BF7697" w:rsidRDefault="00560D63" w:rsidP="00E86843">
            <w:pPr>
              <w:rPr>
                <w:b/>
              </w:rPr>
            </w:pPr>
            <w:r w:rsidRPr="00BF7697">
              <w:rPr>
                <w:b/>
              </w:rPr>
              <w:t>Task</w:t>
            </w:r>
          </w:p>
        </w:tc>
        <w:tc>
          <w:tcPr>
            <w:tcW w:w="1852" w:type="dxa"/>
          </w:tcPr>
          <w:p w14:paraId="6906AA41" w14:textId="77777777" w:rsidR="00560D63" w:rsidRPr="00BF7697" w:rsidRDefault="00560D63" w:rsidP="00E86843">
            <w:pPr>
              <w:rPr>
                <w:b/>
              </w:rPr>
            </w:pPr>
            <w:r w:rsidRPr="00BF7697">
              <w:rPr>
                <w:b/>
              </w:rPr>
              <w:t xml:space="preserve">Frequency </w:t>
            </w:r>
          </w:p>
        </w:tc>
        <w:tc>
          <w:tcPr>
            <w:tcW w:w="1762" w:type="dxa"/>
          </w:tcPr>
          <w:p w14:paraId="3FBE7E8B" w14:textId="77777777" w:rsidR="00560D63" w:rsidRPr="00BF7697" w:rsidRDefault="00560D63" w:rsidP="00E86843">
            <w:pPr>
              <w:rPr>
                <w:b/>
              </w:rPr>
            </w:pPr>
            <w:r w:rsidRPr="00BF7697">
              <w:rPr>
                <w:b/>
              </w:rPr>
              <w:t>Site</w:t>
            </w:r>
          </w:p>
        </w:tc>
        <w:tc>
          <w:tcPr>
            <w:tcW w:w="3160" w:type="dxa"/>
          </w:tcPr>
          <w:p w14:paraId="0A0968CD" w14:textId="77777777" w:rsidR="00560D63" w:rsidRPr="00BF7697" w:rsidRDefault="00560D63" w:rsidP="00E86843">
            <w:pPr>
              <w:rPr>
                <w:b/>
              </w:rPr>
            </w:pPr>
            <w:r w:rsidRPr="00BF7697">
              <w:rPr>
                <w:b/>
              </w:rPr>
              <w:t>Notes</w:t>
            </w:r>
          </w:p>
        </w:tc>
      </w:tr>
      <w:tr w:rsidR="00560D63" w14:paraId="4377ACDC" w14:textId="77777777" w:rsidTr="00BC3969">
        <w:trPr>
          <w:trHeight w:val="733"/>
        </w:trPr>
        <w:tc>
          <w:tcPr>
            <w:tcW w:w="3070" w:type="dxa"/>
          </w:tcPr>
          <w:p w14:paraId="55F2AF3C" w14:textId="77777777" w:rsidR="00560D63" w:rsidRDefault="00560D63" w:rsidP="00BF7697">
            <w:pPr>
              <w:jc w:val="left"/>
            </w:pPr>
            <w:r>
              <w:t>Gold Standard (GS) calibration</w:t>
            </w:r>
          </w:p>
        </w:tc>
        <w:tc>
          <w:tcPr>
            <w:tcW w:w="1852" w:type="dxa"/>
          </w:tcPr>
          <w:p w14:paraId="5A39720D" w14:textId="77777777" w:rsidR="00560D63" w:rsidRDefault="00BF7697" w:rsidP="00BF7697">
            <w:pPr>
              <w:jc w:val="left"/>
            </w:pPr>
            <w:r>
              <w:t>Once</w:t>
            </w:r>
            <w:r w:rsidR="00560D63">
              <w:t xml:space="preserve"> per year</w:t>
            </w:r>
          </w:p>
        </w:tc>
        <w:tc>
          <w:tcPr>
            <w:tcW w:w="1762" w:type="dxa"/>
          </w:tcPr>
          <w:p w14:paraId="68D95415" w14:textId="77777777" w:rsidR="00560D63" w:rsidRDefault="00560D63" w:rsidP="00BF7697">
            <w:pPr>
              <w:jc w:val="left"/>
            </w:pPr>
            <w:r>
              <w:t>LHO</w:t>
            </w:r>
          </w:p>
        </w:tc>
        <w:tc>
          <w:tcPr>
            <w:tcW w:w="3160" w:type="dxa"/>
          </w:tcPr>
          <w:p w14:paraId="747B9107" w14:textId="77777777" w:rsidR="00560D63" w:rsidRDefault="00BF7697" w:rsidP="00BF7697">
            <w:pPr>
              <w:jc w:val="left"/>
            </w:pPr>
            <w:r>
              <w:t>Send</w:t>
            </w:r>
            <w:r w:rsidR="00560D63">
              <w:t xml:space="preserve"> the GS to NIST for calibration.</w:t>
            </w:r>
          </w:p>
        </w:tc>
      </w:tr>
      <w:tr w:rsidR="00560D63" w14:paraId="605BF23C" w14:textId="77777777" w:rsidTr="00BC3969">
        <w:trPr>
          <w:trHeight w:val="1049"/>
        </w:trPr>
        <w:tc>
          <w:tcPr>
            <w:tcW w:w="3070" w:type="dxa"/>
          </w:tcPr>
          <w:p w14:paraId="612F3C60" w14:textId="77777777" w:rsidR="00560D63" w:rsidRDefault="00560D63" w:rsidP="00BF7697">
            <w:pPr>
              <w:jc w:val="left"/>
            </w:pPr>
            <w:r>
              <w:t xml:space="preserve">Working Standard 1 (WS1) / GS </w:t>
            </w:r>
            <w:r w:rsidR="00BF7697">
              <w:t xml:space="preserve">and Checking Standard (CS) </w:t>
            </w:r>
            <w:r>
              <w:t>ratio measurement</w:t>
            </w:r>
            <w:r w:rsidR="00BF7697">
              <w:t>s</w:t>
            </w:r>
          </w:p>
        </w:tc>
        <w:tc>
          <w:tcPr>
            <w:tcW w:w="1852" w:type="dxa"/>
          </w:tcPr>
          <w:p w14:paraId="6C2C2183" w14:textId="77777777" w:rsidR="00560D63" w:rsidRDefault="00560D63" w:rsidP="00BF7697">
            <w:pPr>
              <w:jc w:val="left"/>
            </w:pPr>
            <w:r>
              <w:t>Every 2 weeks</w:t>
            </w:r>
          </w:p>
        </w:tc>
        <w:tc>
          <w:tcPr>
            <w:tcW w:w="1762" w:type="dxa"/>
          </w:tcPr>
          <w:p w14:paraId="740E9B58" w14:textId="77777777" w:rsidR="00560D63" w:rsidRDefault="00560D63" w:rsidP="00BF7697">
            <w:pPr>
              <w:jc w:val="left"/>
            </w:pPr>
            <w:r>
              <w:t>LHO</w:t>
            </w:r>
          </w:p>
        </w:tc>
        <w:tc>
          <w:tcPr>
            <w:tcW w:w="3160" w:type="dxa"/>
          </w:tcPr>
          <w:p w14:paraId="6F6A6970" w14:textId="77777777" w:rsidR="00560D63" w:rsidRDefault="00BF7697" w:rsidP="00BF7697">
            <w:pPr>
              <w:jc w:val="left"/>
            </w:pPr>
            <w:r>
              <w:t xml:space="preserve">Bench top ratio measurements in the </w:t>
            </w:r>
            <w:proofErr w:type="spellStart"/>
            <w:r>
              <w:t>PCal</w:t>
            </w:r>
            <w:proofErr w:type="spellEnd"/>
            <w:r>
              <w:t xml:space="preserve"> lab.</w:t>
            </w:r>
          </w:p>
        </w:tc>
      </w:tr>
      <w:tr w:rsidR="00560D63" w14:paraId="17EEA12E" w14:textId="77777777" w:rsidTr="00BC3969">
        <w:trPr>
          <w:trHeight w:val="1012"/>
        </w:trPr>
        <w:tc>
          <w:tcPr>
            <w:tcW w:w="3070" w:type="dxa"/>
          </w:tcPr>
          <w:p w14:paraId="4268CE13" w14:textId="77777777" w:rsidR="00560D63" w:rsidRDefault="00560D63" w:rsidP="00BF7697">
            <w:pPr>
              <w:jc w:val="left"/>
            </w:pPr>
            <w:r>
              <w:t>Working Standard 2 (WS2) / GS ratio measurement</w:t>
            </w:r>
          </w:p>
        </w:tc>
        <w:tc>
          <w:tcPr>
            <w:tcW w:w="1852" w:type="dxa"/>
          </w:tcPr>
          <w:p w14:paraId="49B6866B" w14:textId="77777777" w:rsidR="00560D63" w:rsidRDefault="00560D63" w:rsidP="00BF7697">
            <w:pPr>
              <w:jc w:val="left"/>
            </w:pPr>
            <w:r>
              <w:t>Twice per year (January and July)</w:t>
            </w:r>
          </w:p>
        </w:tc>
        <w:tc>
          <w:tcPr>
            <w:tcW w:w="1762" w:type="dxa"/>
          </w:tcPr>
          <w:p w14:paraId="7A4F96B3" w14:textId="77777777" w:rsidR="00560D63" w:rsidRDefault="00560D63" w:rsidP="00BF7697">
            <w:pPr>
              <w:jc w:val="left"/>
            </w:pPr>
            <w:r>
              <w:t>LLO</w:t>
            </w:r>
          </w:p>
        </w:tc>
        <w:tc>
          <w:tcPr>
            <w:tcW w:w="3160" w:type="dxa"/>
          </w:tcPr>
          <w:p w14:paraId="5A555D71" w14:textId="77777777" w:rsidR="00560D63" w:rsidRDefault="00560D63" w:rsidP="00BF7697">
            <w:pPr>
              <w:jc w:val="left"/>
            </w:pPr>
            <w:r>
              <w:t xml:space="preserve">LLO sends WS2 to LHO for lab </w:t>
            </w:r>
            <w:r w:rsidR="00BF7697">
              <w:t xml:space="preserve">ratio </w:t>
            </w:r>
            <w:r>
              <w:t>measurements.</w:t>
            </w:r>
          </w:p>
        </w:tc>
      </w:tr>
      <w:tr w:rsidR="00560D63" w14:paraId="76D1C5FE" w14:textId="77777777" w:rsidTr="00BC3969">
        <w:trPr>
          <w:trHeight w:val="1021"/>
        </w:trPr>
        <w:tc>
          <w:tcPr>
            <w:tcW w:w="3070" w:type="dxa"/>
          </w:tcPr>
          <w:p w14:paraId="38AA0F1E" w14:textId="77777777" w:rsidR="00560D63" w:rsidRDefault="00560D63" w:rsidP="00BF7697">
            <w:pPr>
              <w:jc w:val="left"/>
            </w:pPr>
            <w:r>
              <w:t>End station calibration (WS/RX and WS/TX</w:t>
            </w:r>
            <w:r w:rsidR="00BF7697">
              <w:t xml:space="preserve"> measurements</w:t>
            </w:r>
            <w:r>
              <w:t>)</w:t>
            </w:r>
          </w:p>
        </w:tc>
        <w:tc>
          <w:tcPr>
            <w:tcW w:w="1852" w:type="dxa"/>
          </w:tcPr>
          <w:p w14:paraId="6F12CE95" w14:textId="77777777" w:rsidR="00560D63" w:rsidRDefault="00560D63" w:rsidP="00BF7697">
            <w:pPr>
              <w:jc w:val="left"/>
            </w:pPr>
            <w:r>
              <w:t>Every 2 months</w:t>
            </w:r>
            <w:r w:rsidR="00461C5E">
              <w:t xml:space="preserve"> (X end first Tuesday of even months Y end first Tuesday of odd months</w:t>
            </w:r>
            <w:r w:rsidR="00BF7697">
              <w:t>)</w:t>
            </w:r>
          </w:p>
        </w:tc>
        <w:tc>
          <w:tcPr>
            <w:tcW w:w="1762" w:type="dxa"/>
          </w:tcPr>
          <w:p w14:paraId="3F8C1E6B" w14:textId="77777777" w:rsidR="00560D63" w:rsidRDefault="00560D63" w:rsidP="00BF7697">
            <w:pPr>
              <w:jc w:val="left"/>
            </w:pPr>
            <w:r>
              <w:t>LHO and LLO</w:t>
            </w:r>
          </w:p>
        </w:tc>
        <w:tc>
          <w:tcPr>
            <w:tcW w:w="3160" w:type="dxa"/>
          </w:tcPr>
          <w:p w14:paraId="7D77C51C" w14:textId="77777777" w:rsidR="00560D63" w:rsidRDefault="00BF7697" w:rsidP="00BF7697">
            <w:pPr>
              <w:jc w:val="left"/>
            </w:pPr>
            <w:r>
              <w:t>Independent</w:t>
            </w:r>
            <w:r w:rsidR="00560D63">
              <w:t xml:space="preserve"> end station calibration measurements</w:t>
            </w:r>
            <w:r>
              <w:t xml:space="preserve"> at each site</w:t>
            </w:r>
            <w:r w:rsidR="00560D63">
              <w:t>.</w:t>
            </w:r>
          </w:p>
        </w:tc>
      </w:tr>
      <w:tr w:rsidR="00BC3969" w14:paraId="0AD1798D" w14:textId="77777777" w:rsidTr="00BC3969">
        <w:trPr>
          <w:trHeight w:val="1021"/>
        </w:trPr>
        <w:tc>
          <w:tcPr>
            <w:tcW w:w="3070" w:type="dxa"/>
          </w:tcPr>
          <w:p w14:paraId="68A5A72B" w14:textId="77777777" w:rsidR="00BC3969" w:rsidRDefault="00BC3969" w:rsidP="00BF7697">
            <w:pPr>
              <w:jc w:val="left"/>
            </w:pPr>
            <w:r>
              <w:t>Alignment and power budget check of RX and TX modules.</w:t>
            </w:r>
          </w:p>
        </w:tc>
        <w:tc>
          <w:tcPr>
            <w:tcW w:w="1852" w:type="dxa"/>
          </w:tcPr>
          <w:p w14:paraId="360B0D3D" w14:textId="77777777" w:rsidR="00BC3969" w:rsidRDefault="00BC3969" w:rsidP="00BF7697">
            <w:pPr>
              <w:jc w:val="left"/>
            </w:pPr>
            <w:r>
              <w:t>Twice per year</w:t>
            </w:r>
          </w:p>
        </w:tc>
        <w:tc>
          <w:tcPr>
            <w:tcW w:w="1762" w:type="dxa"/>
          </w:tcPr>
          <w:p w14:paraId="6107B739" w14:textId="77777777" w:rsidR="00BC3969" w:rsidRDefault="00BC3969" w:rsidP="00BF7697">
            <w:pPr>
              <w:jc w:val="left"/>
            </w:pPr>
            <w:r>
              <w:t>LHO and LLO</w:t>
            </w:r>
          </w:p>
        </w:tc>
        <w:tc>
          <w:tcPr>
            <w:tcW w:w="3160" w:type="dxa"/>
          </w:tcPr>
          <w:p w14:paraId="000CEC4A" w14:textId="77777777" w:rsidR="00BC3969" w:rsidRDefault="00BC3969" w:rsidP="00BF7697">
            <w:pPr>
              <w:jc w:val="left"/>
            </w:pPr>
            <w:r>
              <w:t>Check powers and alignments at both end station RX and TX modules for possible issues.</w:t>
            </w:r>
          </w:p>
        </w:tc>
      </w:tr>
    </w:tbl>
    <w:p w14:paraId="2130BF36" w14:textId="77777777" w:rsidR="00E86843" w:rsidRDefault="00E86843" w:rsidP="00E86843">
      <w:pPr>
        <w:ind w:left="432"/>
      </w:pPr>
    </w:p>
    <w:p w14:paraId="66244975" w14:textId="77777777" w:rsidR="005F48B2" w:rsidRDefault="00BF7697">
      <w:r>
        <w:t>All other non-routine maintenance activities will be scheduled on an as-needed/target of opportunity basis.</w:t>
      </w:r>
    </w:p>
    <w:sectPr w:rsidR="005F48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0F65" w14:textId="77777777" w:rsidR="00560D63" w:rsidRDefault="00560D63">
      <w:r>
        <w:separator/>
      </w:r>
    </w:p>
  </w:endnote>
  <w:endnote w:type="continuationSeparator" w:id="0">
    <w:p w14:paraId="381230F5" w14:textId="77777777" w:rsidR="00560D63" w:rsidRDefault="005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7313C" w14:textId="77777777" w:rsidR="00560D63" w:rsidRDefault="00560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8ABC1" w14:textId="77777777" w:rsidR="00560D63" w:rsidRDefault="00560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F87378" w14:textId="77777777" w:rsidR="00560D63" w:rsidRDefault="00560D6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0CEC">
      <w:rPr>
        <w:rStyle w:val="PageNumber"/>
        <w:noProof/>
      </w:rPr>
      <w:t>2</w:t>
    </w:r>
    <w:r>
      <w:rPr>
        <w:rStyle w:val="PageNumber"/>
      </w:rPr>
      <w:fldChar w:fldCharType="end"/>
    </w:r>
  </w:p>
  <w:p w14:paraId="75728E0B" w14:textId="77777777" w:rsidR="00560D63" w:rsidRDefault="00560D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1FB41" w14:textId="77777777" w:rsidR="00461C5E" w:rsidRDefault="00461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B5A7" w14:textId="77777777" w:rsidR="00560D63" w:rsidRDefault="00560D63">
      <w:r>
        <w:separator/>
      </w:r>
    </w:p>
  </w:footnote>
  <w:footnote w:type="continuationSeparator" w:id="0">
    <w:p w14:paraId="35430109" w14:textId="77777777" w:rsidR="00560D63" w:rsidRDefault="00560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743DB" w14:textId="77777777" w:rsidR="00461C5E" w:rsidRDefault="00461C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0C314" w14:textId="77777777" w:rsidR="00560D63" w:rsidRDefault="00560D63">
    <w:pPr>
      <w:pStyle w:val="Header"/>
      <w:tabs>
        <w:tab w:val="clear" w:pos="4320"/>
        <w:tab w:val="center" w:pos="4680"/>
      </w:tabs>
      <w:jc w:val="left"/>
      <w:rPr>
        <w:sz w:val="20"/>
      </w:rPr>
    </w:pPr>
    <w:r>
      <w:rPr>
        <w:b/>
        <w:bCs/>
        <w:i/>
        <w:iCs/>
        <w:color w:val="0000FF"/>
        <w:sz w:val="20"/>
      </w:rPr>
      <w:t>LIGO</w:t>
    </w:r>
    <w:r w:rsidR="00461C5E">
      <w:rPr>
        <w:sz w:val="20"/>
      </w:rPr>
      <w:tab/>
      <w:t>LIGO-T1500519-v3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50E82B" w14:textId="77777777" w:rsidR="00560D63" w:rsidRDefault="00560D63">
    <w:pPr>
      <w:pStyle w:val="Header"/>
      <w:jc w:val="right"/>
    </w:pPr>
    <w:r>
      <w:rPr>
        <w:b/>
        <w:caps/>
      </w:rPr>
      <w:t>Laser Interferometer Gravitational Wave Observatory</w:t>
    </w:r>
    <w:r>
      <w:rPr>
        <w:noProof/>
        <w:sz w:val="20"/>
      </w:rPr>
      <w:t xml:space="preserve"> </w:t>
    </w:r>
    <w:r w:rsidR="00080CEC">
      <w:rPr>
        <w:noProof/>
        <w:sz w:val="20"/>
      </w:rPr>
      <w:pict w14:anchorId="1E281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0782330"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80CEC"/>
    <w:rsid w:val="0036226E"/>
    <w:rsid w:val="00461C5E"/>
    <w:rsid w:val="0054334E"/>
    <w:rsid w:val="00560D63"/>
    <w:rsid w:val="00563A05"/>
    <w:rsid w:val="005E13FE"/>
    <w:rsid w:val="005F48B2"/>
    <w:rsid w:val="006A2523"/>
    <w:rsid w:val="00776291"/>
    <w:rsid w:val="0078145B"/>
    <w:rsid w:val="00832753"/>
    <w:rsid w:val="008E7496"/>
    <w:rsid w:val="009022BF"/>
    <w:rsid w:val="00BC3969"/>
    <w:rsid w:val="00BF7697"/>
    <w:rsid w:val="00CC3B9F"/>
    <w:rsid w:val="00E271E7"/>
    <w:rsid w:val="00E66298"/>
    <w:rsid w:val="00E86843"/>
    <w:rsid w:val="00F5292B"/>
    <w:rsid w:val="00F65452"/>
    <w:rsid w:val="00FB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BD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E8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E86843"/>
    <w:pPr>
      <w:spacing w:before="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2">
    <w:name w:val="Table Classic 2"/>
    <w:basedOn w:val="TableNormal"/>
    <w:rsid w:val="00E86843"/>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umns3">
    <w:name w:val="Table Columns 3"/>
    <w:basedOn w:val="TableNormal"/>
    <w:rsid w:val="00E86843"/>
    <w:pPr>
      <w:spacing w:before="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2">
    <w:name w:val="Table Columns 2"/>
    <w:basedOn w:val="TableNormal"/>
    <w:rsid w:val="00E86843"/>
    <w:pPr>
      <w:spacing w:before="120"/>
      <w:jc w:val="both"/>
    </w:pPr>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5">
    <w:name w:val="Table Columns 5"/>
    <w:basedOn w:val="TableNormal"/>
    <w:rsid w:val="00E86843"/>
    <w:pPr>
      <w:spacing w:before="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lumns4">
    <w:name w:val="Table Columns 4"/>
    <w:basedOn w:val="TableNormal"/>
    <w:rsid w:val="00E86843"/>
    <w:pPr>
      <w:spacing w:before="12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LightList-Accent1">
    <w:name w:val="Light List Accent 1"/>
    <w:basedOn w:val="TableNormal"/>
    <w:uiPriority w:val="61"/>
    <w:rsid w:val="00E868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868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lassic1">
    <w:name w:val="Table Classic 1"/>
    <w:basedOn w:val="TableNormal"/>
    <w:rsid w:val="00E86843"/>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1">
    <w:name w:val="Table 3D effects 1"/>
    <w:basedOn w:val="TableNormal"/>
    <w:rsid w:val="00E86843"/>
    <w:pPr>
      <w:spacing w:before="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3">
    <w:name w:val="Table Classic 3"/>
    <w:basedOn w:val="TableNormal"/>
    <w:rsid w:val="00E86843"/>
    <w:pPr>
      <w:spacing w:before="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E8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E86843"/>
    <w:pPr>
      <w:spacing w:before="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2">
    <w:name w:val="Table Classic 2"/>
    <w:basedOn w:val="TableNormal"/>
    <w:rsid w:val="00E86843"/>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umns3">
    <w:name w:val="Table Columns 3"/>
    <w:basedOn w:val="TableNormal"/>
    <w:rsid w:val="00E86843"/>
    <w:pPr>
      <w:spacing w:before="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2">
    <w:name w:val="Table Columns 2"/>
    <w:basedOn w:val="TableNormal"/>
    <w:rsid w:val="00E86843"/>
    <w:pPr>
      <w:spacing w:before="120"/>
      <w:jc w:val="both"/>
    </w:pPr>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5">
    <w:name w:val="Table Columns 5"/>
    <w:basedOn w:val="TableNormal"/>
    <w:rsid w:val="00E86843"/>
    <w:pPr>
      <w:spacing w:before="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lumns4">
    <w:name w:val="Table Columns 4"/>
    <w:basedOn w:val="TableNormal"/>
    <w:rsid w:val="00E86843"/>
    <w:pPr>
      <w:spacing w:before="12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LightList-Accent1">
    <w:name w:val="Light List Accent 1"/>
    <w:basedOn w:val="TableNormal"/>
    <w:uiPriority w:val="61"/>
    <w:rsid w:val="00E868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868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lassic1">
    <w:name w:val="Table Classic 1"/>
    <w:basedOn w:val="TableNormal"/>
    <w:rsid w:val="00E86843"/>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1">
    <w:name w:val="Table 3D effects 1"/>
    <w:basedOn w:val="TableNormal"/>
    <w:rsid w:val="00E86843"/>
    <w:pPr>
      <w:spacing w:before="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3">
    <w:name w:val="Table Classic 3"/>
    <w:basedOn w:val="TableNormal"/>
    <w:rsid w:val="00E86843"/>
    <w:pPr>
      <w:spacing w:before="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Travis Sadecki</cp:lastModifiedBy>
  <cp:revision>3</cp:revision>
  <cp:lastPrinted>2017-01-26T16:58:00Z</cp:lastPrinted>
  <dcterms:created xsi:type="dcterms:W3CDTF">2017-01-26T16:58:00Z</dcterms:created>
  <dcterms:modified xsi:type="dcterms:W3CDTF">2017-01-26T16:59:00Z</dcterms:modified>
</cp:coreProperties>
</file>