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9D3540" w:rsidRPr="00F247B3" w:rsidRDefault="00EE11FB" w:rsidP="00347E8F">
            <w:pPr>
              <w:pStyle w:val="Header"/>
              <w:spacing w:before="120" w:after="120"/>
              <w:rPr>
                <w:b/>
                <w:bCs/>
                <w:sz w:val="32"/>
              </w:rPr>
            </w:pPr>
            <w:r>
              <w:rPr>
                <w:b/>
                <w:bCs/>
                <w:sz w:val="32"/>
              </w:rPr>
              <w:t>ECR Title:</w:t>
            </w:r>
            <w:r w:rsidR="007C58F8" w:rsidRPr="007C58F8">
              <w:rPr>
                <w:b/>
                <w:bCs/>
                <w:sz w:val="32"/>
              </w:rPr>
              <w:t xml:space="preserve"> </w:t>
            </w:r>
            <w:r w:rsidR="00FE3D49" w:rsidRPr="00FE3D49">
              <w:rPr>
                <w:b/>
                <w:bCs/>
                <w:sz w:val="32"/>
              </w:rPr>
              <w:t>Increase the Tuning Range of the Voltage Controlled Crystal Oscillator</w:t>
            </w:r>
          </w:p>
        </w:tc>
        <w:tc>
          <w:tcPr>
            <w:tcW w:w="3751" w:type="dxa"/>
            <w:tcBorders>
              <w:top w:val="single" w:sz="24" w:space="0" w:color="auto"/>
              <w:bottom w:val="nil"/>
            </w:tcBorders>
          </w:tcPr>
          <w:p w:rsidR="009D3540" w:rsidRPr="00F247B3" w:rsidRDefault="00EE11FB" w:rsidP="003B2D70">
            <w:pPr>
              <w:pStyle w:val="Heading2"/>
            </w:pPr>
            <w:r>
              <w:t xml:space="preserve">DCC No:  </w:t>
            </w:r>
            <w:r w:rsidR="003B2D70">
              <w:t>E18</w:t>
            </w:r>
            <w:r w:rsidR="0038379A" w:rsidRPr="0038379A">
              <w:t>00</w:t>
            </w:r>
            <w:r w:rsidR="00050351">
              <w:t>04</w:t>
            </w:r>
            <w:r w:rsidR="007C5D26">
              <w:t>1</w:t>
            </w:r>
            <w:r w:rsidR="00C8354E">
              <w:t>-v1</w:t>
            </w:r>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050351">
            <w:pPr>
              <w:pStyle w:val="Heading2"/>
            </w:pPr>
            <w:r>
              <w:t xml:space="preserve">Date: </w:t>
            </w:r>
            <w:r w:rsidR="00AA56FD">
              <w:t>2</w:t>
            </w:r>
            <w:r w:rsidR="00C8354E">
              <w:t>/</w:t>
            </w:r>
            <w:r w:rsidR="00050351">
              <w:t>21</w:t>
            </w:r>
            <w:r w:rsidR="00C8354E">
              <w:t>/201</w:t>
            </w:r>
            <w:r w:rsidR="003B2D70">
              <w:t>8</w:t>
            </w:r>
          </w:p>
        </w:tc>
      </w:tr>
      <w:tr w:rsidR="00CD154B" w:rsidTr="0005314C">
        <w:trPr>
          <w:trHeight w:val="747"/>
          <w:jc w:val="center"/>
        </w:trPr>
        <w:tc>
          <w:tcPr>
            <w:tcW w:w="3612" w:type="dxa"/>
            <w:tcBorders>
              <w:top w:val="nil"/>
              <w:bottom w:val="single" w:sz="12" w:space="0" w:color="auto"/>
            </w:tcBorders>
          </w:tcPr>
          <w:p w:rsidR="005525BA" w:rsidRPr="005D6174" w:rsidRDefault="009D3540" w:rsidP="00724B7D">
            <w:pPr>
              <w:spacing w:before="120" w:after="120"/>
              <w:rPr>
                <w:b/>
                <w:bCs/>
                <w:sz w:val="28"/>
              </w:rPr>
            </w:pPr>
            <w:r>
              <w:rPr>
                <w:b/>
                <w:bCs/>
                <w:sz w:val="28"/>
              </w:rPr>
              <w:t>Requester</w:t>
            </w:r>
            <w:r w:rsidR="003F0BDF">
              <w:rPr>
                <w:b/>
                <w:bCs/>
                <w:sz w:val="28"/>
              </w:rPr>
              <w:t xml:space="preserve">: </w:t>
            </w:r>
            <w:r w:rsidR="00724B7D">
              <w:rPr>
                <w:b/>
                <w:bCs/>
                <w:sz w:val="28"/>
              </w:rPr>
              <w:t>Daniel Sigg</w:t>
            </w:r>
          </w:p>
        </w:tc>
        <w:tc>
          <w:tcPr>
            <w:tcW w:w="3841" w:type="dxa"/>
            <w:gridSpan w:val="2"/>
            <w:tcBorders>
              <w:top w:val="nil"/>
              <w:bottom w:val="single" w:sz="12" w:space="0" w:color="auto"/>
            </w:tcBorders>
          </w:tcPr>
          <w:p w:rsidR="00CD154B" w:rsidRPr="00B86962" w:rsidRDefault="005525BA" w:rsidP="003A0399">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p>
        </w:tc>
        <w:tc>
          <w:tcPr>
            <w:tcW w:w="3751" w:type="dxa"/>
            <w:tcBorders>
              <w:top w:val="nil"/>
              <w:bottom w:val="single" w:sz="12" w:space="0" w:color="auto"/>
            </w:tcBorders>
          </w:tcPr>
          <w:p w:rsidR="00CD154B" w:rsidRDefault="00997473">
            <w:pPr>
              <w:spacing w:before="120" w:after="120"/>
              <w:rPr>
                <w:b/>
                <w:bCs/>
                <w:sz w:val="24"/>
              </w:rPr>
            </w:pPr>
            <w:r>
              <w:rPr>
                <w:b/>
                <w:bCs/>
                <w:sz w:val="28"/>
              </w:rPr>
              <w:t>SQZ</w:t>
            </w:r>
          </w:p>
        </w:tc>
      </w:tr>
      <w:tr w:rsidR="00CD154B" w:rsidRPr="00F247B3" w:rsidTr="00937788">
        <w:tblPrEx>
          <w:tblCellMar>
            <w:left w:w="108" w:type="dxa"/>
            <w:right w:w="108" w:type="dxa"/>
          </w:tblCellMar>
        </w:tblPrEx>
        <w:trPr>
          <w:trHeight w:val="1500"/>
          <w:jc w:val="center"/>
        </w:trPr>
        <w:tc>
          <w:tcPr>
            <w:tcW w:w="11204" w:type="dxa"/>
            <w:gridSpan w:val="4"/>
          </w:tcPr>
          <w:p w:rsidR="00725DBD" w:rsidRDefault="009D3540" w:rsidP="00FE3D49">
            <w:pPr>
              <w:pStyle w:val="Header"/>
              <w:spacing w:before="120"/>
              <w:rPr>
                <w:sz w:val="24"/>
              </w:rPr>
            </w:pPr>
            <w:r>
              <w:rPr>
                <w:b/>
                <w:bCs/>
                <w:sz w:val="24"/>
              </w:rPr>
              <w:t xml:space="preserve">Description of Proposed </w:t>
            </w:r>
            <w:r w:rsidR="00CD154B">
              <w:rPr>
                <w:b/>
                <w:bCs/>
                <w:sz w:val="24"/>
              </w:rPr>
              <w:t>Change</w:t>
            </w:r>
            <w:r>
              <w:rPr>
                <w:b/>
                <w:bCs/>
                <w:sz w:val="24"/>
              </w:rPr>
              <w:t>(s)</w:t>
            </w:r>
            <w:r w:rsidR="00CD154B">
              <w:rPr>
                <w:b/>
                <w:bCs/>
                <w:sz w:val="24"/>
              </w:rPr>
              <w:t>:</w:t>
            </w:r>
            <w:r w:rsidR="001A110A">
              <w:rPr>
                <w:sz w:val="24"/>
              </w:rPr>
              <w:t xml:space="preserve"> </w:t>
            </w:r>
            <w:r w:rsidR="00FE3D49">
              <w:rPr>
                <w:sz w:val="24"/>
              </w:rPr>
              <w:t>We propose to send the 203.125 MHz OCXO back to Wenzel, so they can increase its tuning range by ~2. We also propose to eliminate the 1.6/40Hz pole/zero pair that limits the range at frequencies &gt;10 Hz.</w:t>
            </w:r>
            <w:r w:rsidR="00D77E1E">
              <w:rPr>
                <w:sz w:val="24"/>
              </w:rPr>
              <w:t xml:space="preserve"> A third option is to acquire AT-cut crystals that have intrinsically a larger tuning range.</w:t>
            </w:r>
          </w:p>
          <w:p w:rsidR="00E51279" w:rsidRDefault="00E51279" w:rsidP="00FE3D49">
            <w:pPr>
              <w:pStyle w:val="Header"/>
              <w:spacing w:before="120"/>
              <w:rPr>
                <w:sz w:val="24"/>
              </w:rPr>
            </w:pPr>
            <w:r>
              <w:rPr>
                <w:sz w:val="24"/>
              </w:rPr>
              <w:t>Changes:</w:t>
            </w:r>
          </w:p>
          <w:p w:rsidR="00E51279" w:rsidRDefault="00E51279" w:rsidP="00E51279">
            <w:pPr>
              <w:pStyle w:val="Header"/>
              <w:numPr>
                <w:ilvl w:val="0"/>
                <w:numId w:val="7"/>
              </w:numPr>
              <w:spacing w:before="120"/>
              <w:rPr>
                <w:sz w:val="24"/>
              </w:rPr>
            </w:pPr>
            <w:r>
              <w:rPr>
                <w:sz w:val="24"/>
              </w:rPr>
              <w:t>Replace R9 with 4.99K</w:t>
            </w:r>
          </w:p>
          <w:p w:rsidR="00E51279" w:rsidRDefault="00E51279" w:rsidP="00E51279">
            <w:pPr>
              <w:pStyle w:val="Header"/>
              <w:numPr>
                <w:ilvl w:val="0"/>
                <w:numId w:val="7"/>
              </w:numPr>
              <w:rPr>
                <w:sz w:val="24"/>
              </w:rPr>
            </w:pPr>
            <w:r>
              <w:rPr>
                <w:sz w:val="24"/>
              </w:rPr>
              <w:t>Replace R28 with 49.9K</w:t>
            </w:r>
          </w:p>
          <w:p w:rsidR="00E51279" w:rsidRDefault="00E51279" w:rsidP="00E51279">
            <w:pPr>
              <w:pStyle w:val="Header"/>
              <w:numPr>
                <w:ilvl w:val="0"/>
                <w:numId w:val="7"/>
              </w:numPr>
              <w:rPr>
                <w:sz w:val="24"/>
              </w:rPr>
            </w:pPr>
            <w:r>
              <w:rPr>
                <w:sz w:val="24"/>
              </w:rPr>
              <w:t>Remove R25, R30, and R43</w:t>
            </w:r>
          </w:p>
          <w:p w:rsidR="00E51279" w:rsidRDefault="009B1808" w:rsidP="00E51279">
            <w:pPr>
              <w:pStyle w:val="Header"/>
              <w:numPr>
                <w:ilvl w:val="0"/>
                <w:numId w:val="7"/>
              </w:numPr>
              <w:rPr>
                <w:sz w:val="24"/>
              </w:rPr>
            </w:pPr>
            <w:r>
              <w:rPr>
                <w:sz w:val="24"/>
              </w:rPr>
              <w:t>Replace R20 with 100</w:t>
            </w:r>
          </w:p>
          <w:p w:rsidR="009B1808" w:rsidRDefault="009B1808" w:rsidP="00E51279">
            <w:pPr>
              <w:pStyle w:val="Header"/>
              <w:numPr>
                <w:ilvl w:val="0"/>
                <w:numId w:val="7"/>
              </w:numPr>
              <w:rPr>
                <w:sz w:val="24"/>
              </w:rPr>
            </w:pPr>
            <w:r>
              <w:rPr>
                <w:sz w:val="24"/>
              </w:rPr>
              <w:t>Remove C46, C47</w:t>
            </w:r>
            <w:r w:rsidR="00E53E75">
              <w:rPr>
                <w:sz w:val="24"/>
              </w:rPr>
              <w:t>, and C60</w:t>
            </w:r>
          </w:p>
          <w:p w:rsidR="009B1808" w:rsidRDefault="009B1808" w:rsidP="00E51279">
            <w:pPr>
              <w:pStyle w:val="Header"/>
              <w:numPr>
                <w:ilvl w:val="0"/>
                <w:numId w:val="7"/>
              </w:numPr>
              <w:rPr>
                <w:sz w:val="24"/>
              </w:rPr>
            </w:pPr>
            <w:r>
              <w:rPr>
                <w:sz w:val="24"/>
              </w:rPr>
              <w:t>Replace R39 with 24.9K</w:t>
            </w:r>
          </w:p>
          <w:p w:rsidR="00E53E75" w:rsidRPr="00E51279" w:rsidRDefault="00E53E75" w:rsidP="00E51279">
            <w:pPr>
              <w:pStyle w:val="Header"/>
              <w:numPr>
                <w:ilvl w:val="0"/>
                <w:numId w:val="7"/>
              </w:numPr>
              <w:rPr>
                <w:sz w:val="24"/>
              </w:rPr>
            </w:pPr>
            <w:r>
              <w:rPr>
                <w:sz w:val="24"/>
              </w:rPr>
              <w:t>Replace OCXO with new/modified</w:t>
            </w:r>
            <w:bookmarkStart w:id="0" w:name="_GoBack"/>
            <w:bookmarkEnd w:id="0"/>
            <w:r>
              <w:rPr>
                <w:sz w:val="24"/>
              </w:rPr>
              <w:t xml:space="preserve"> unit.</w:t>
            </w:r>
          </w:p>
        </w:tc>
      </w:tr>
      <w:tr w:rsidR="00CD154B" w:rsidTr="0005314C">
        <w:tblPrEx>
          <w:tblCellMar>
            <w:left w:w="108" w:type="dxa"/>
            <w:right w:w="108" w:type="dxa"/>
          </w:tblCellMar>
        </w:tblPrEx>
        <w:trPr>
          <w:trHeight w:val="915"/>
          <w:jc w:val="center"/>
        </w:trPr>
        <w:tc>
          <w:tcPr>
            <w:tcW w:w="11204" w:type="dxa"/>
            <w:gridSpan w:val="4"/>
          </w:tcPr>
          <w:p w:rsidR="00446451" w:rsidRPr="00446451" w:rsidRDefault="009D3540" w:rsidP="00050351">
            <w:pPr>
              <w:pStyle w:val="Header"/>
              <w:spacing w:before="120"/>
              <w:rPr>
                <w:sz w:val="24"/>
              </w:rPr>
            </w:pPr>
            <w:r>
              <w:rPr>
                <w:b/>
                <w:bCs/>
                <w:sz w:val="24"/>
              </w:rPr>
              <w:t>Reason for Change(s)</w:t>
            </w:r>
            <w:r w:rsidR="00CD154B">
              <w:rPr>
                <w:b/>
                <w:bCs/>
                <w:sz w:val="24"/>
              </w:rPr>
              <w:t>:</w:t>
            </w:r>
            <w:r w:rsidR="00CD154B">
              <w:rPr>
                <w:sz w:val="24"/>
              </w:rPr>
              <w:t xml:space="preserve">  </w:t>
            </w:r>
            <w:r w:rsidR="00FE3D49" w:rsidRPr="00FE3D49">
              <w:rPr>
                <w:sz w:val="24"/>
              </w:rPr>
              <w:t>The tuning range of the voltage controlled crystal oscillator, which is used to drive one of the SQZ AOMs, is not large enough to compensate for the fiber noise in the CLF path.</w:t>
            </w:r>
          </w:p>
        </w:tc>
      </w:tr>
      <w:tr w:rsidR="009D3540" w:rsidTr="0005314C">
        <w:tblPrEx>
          <w:tblCellMar>
            <w:left w:w="108" w:type="dxa"/>
            <w:right w:w="108" w:type="dxa"/>
          </w:tblCellMar>
        </w:tblPrEx>
        <w:trPr>
          <w:trHeight w:val="663"/>
          <w:jc w:val="center"/>
        </w:trPr>
        <w:tc>
          <w:tcPr>
            <w:tcW w:w="11204" w:type="dxa"/>
            <w:gridSpan w:val="4"/>
          </w:tcPr>
          <w:p w:rsidR="009D3540" w:rsidRPr="006212D4" w:rsidRDefault="009D3540" w:rsidP="0018644C">
            <w:pPr>
              <w:pStyle w:val="Header"/>
              <w:spacing w:before="120"/>
              <w:rPr>
                <w:bCs/>
                <w:sz w:val="24"/>
              </w:rPr>
            </w:pPr>
            <w:r>
              <w:rPr>
                <w:b/>
                <w:bCs/>
                <w:sz w:val="24"/>
              </w:rPr>
              <w:t>Estimated Cost:</w:t>
            </w:r>
            <w:r w:rsidR="001E6A63">
              <w:rPr>
                <w:bCs/>
                <w:sz w:val="24"/>
              </w:rPr>
              <w:t xml:space="preserve"> </w:t>
            </w:r>
            <w:r w:rsidR="00150BE5">
              <w:rPr>
                <w:bCs/>
                <w:sz w:val="24"/>
              </w:rPr>
              <w:t>~</w:t>
            </w:r>
            <w:r w:rsidR="0018644C">
              <w:rPr>
                <w:bCs/>
                <w:sz w:val="24"/>
              </w:rPr>
              <w:t>2</w:t>
            </w:r>
            <w:r w:rsidR="00D378BD">
              <w:rPr>
                <w:bCs/>
                <w:sz w:val="24"/>
              </w:rPr>
              <w:t>0</w:t>
            </w:r>
            <w:r w:rsidR="00150BE5">
              <w:rPr>
                <w:bCs/>
                <w:sz w:val="24"/>
              </w:rPr>
              <w:t>00</w:t>
            </w:r>
            <w:r w:rsidR="009B0664">
              <w:rPr>
                <w:bCs/>
                <w:sz w:val="24"/>
              </w:rPr>
              <w:t>$</w:t>
            </w:r>
            <w:r w:rsidR="00D378BD">
              <w:rPr>
                <w:bCs/>
                <w:sz w:val="24"/>
              </w:rPr>
              <w:t xml:space="preserve"> for options 1 and 2; ~$3000 for option 3.</w:t>
            </w:r>
          </w:p>
        </w:tc>
      </w:tr>
      <w:tr w:rsidR="00CD154B" w:rsidTr="0005314C">
        <w:tblPrEx>
          <w:tblCellMar>
            <w:left w:w="108" w:type="dxa"/>
            <w:right w:w="108" w:type="dxa"/>
          </w:tblCellMar>
        </w:tblPrEx>
        <w:trPr>
          <w:trHeight w:val="600"/>
          <w:jc w:val="center"/>
        </w:trPr>
        <w:tc>
          <w:tcPr>
            <w:tcW w:w="11204" w:type="dxa"/>
            <w:gridSpan w:val="4"/>
          </w:tcPr>
          <w:p w:rsidR="009D3540" w:rsidRDefault="009D3540" w:rsidP="00997473">
            <w:pPr>
              <w:pStyle w:val="Header"/>
              <w:tabs>
                <w:tab w:val="clear" w:pos="4320"/>
                <w:tab w:val="clear" w:pos="8640"/>
              </w:tabs>
              <w:spacing w:before="120"/>
              <w:rPr>
                <w:sz w:val="24"/>
              </w:rPr>
            </w:pPr>
            <w:r>
              <w:rPr>
                <w:b/>
                <w:bCs/>
                <w:sz w:val="24"/>
              </w:rPr>
              <w:t>Schedule Impact Estimate:</w:t>
            </w:r>
            <w:r w:rsidR="00FF0584">
              <w:rPr>
                <w:bCs/>
                <w:sz w:val="24"/>
              </w:rPr>
              <w:t xml:space="preserve"> </w:t>
            </w:r>
            <w:r w:rsidR="00997473">
              <w:rPr>
                <w:bCs/>
                <w:sz w:val="24"/>
              </w:rPr>
              <w:t>small</w:t>
            </w: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p w:rsidR="009D3540" w:rsidRDefault="00CC3179"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bookmarkStart w:id="1" w:name="Check9"/>
            <w:r>
              <w:rPr>
                <w:b/>
                <w:bCs/>
              </w:rPr>
              <w:instrText xml:space="preserve"> FORMCHECKBOX </w:instrText>
            </w:r>
            <w:r w:rsidR="004445C0">
              <w:rPr>
                <w:b/>
                <w:bCs/>
              </w:rPr>
            </w:r>
            <w:r w:rsidR="004445C0">
              <w:rPr>
                <w:b/>
                <w:bCs/>
              </w:rPr>
              <w:fldChar w:fldCharType="separate"/>
            </w:r>
            <w:r>
              <w:rPr>
                <w:b/>
                <w:bCs/>
              </w:rPr>
              <w:fldChar w:fldCharType="end"/>
            </w:r>
            <w:bookmarkEnd w:id="1"/>
            <w:r w:rsidR="009D3540">
              <w:rPr>
                <w:b/>
                <w:bCs/>
              </w:rPr>
              <w:t xml:space="preserve"> </w:t>
            </w:r>
            <w:bookmarkStart w:id="2" w:name="Check10"/>
            <w:r w:rsidR="00E11D91">
              <w:rPr>
                <w:b/>
                <w:bCs/>
              </w:rPr>
              <w:t xml:space="preserve">Hardware </w:t>
            </w:r>
            <w:r w:rsidR="009D3540">
              <w:rPr>
                <w:b/>
                <w:bCs/>
              </w:rPr>
              <w:t>Safety</w:t>
            </w:r>
          </w:p>
          <w:bookmarkEnd w:id="2"/>
          <w:p w:rsidR="009D3540" w:rsidRDefault="00446451"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4445C0">
              <w:rPr>
                <w:b/>
                <w:bCs/>
              </w:rPr>
            </w:r>
            <w:r w:rsidR="004445C0">
              <w:rPr>
                <w:b/>
                <w:bCs/>
              </w:rPr>
              <w:fldChar w:fldCharType="separate"/>
            </w:r>
            <w:r>
              <w:rPr>
                <w:b/>
                <w:bCs/>
              </w:rPr>
              <w:fldChar w:fldCharType="end"/>
            </w:r>
            <w:r w:rsidR="009D3540">
              <w:rPr>
                <w:b/>
                <w:bCs/>
              </w:rPr>
              <w:t xml:space="preserve"> Correct Hardware</w:t>
            </w:r>
          </w:p>
          <w:p w:rsidR="009D3540" w:rsidRDefault="00150BE5" w:rsidP="009D3540">
            <w:pPr>
              <w:rPr>
                <w:b/>
                <w:bCs/>
              </w:rPr>
            </w:pPr>
            <w:r>
              <w:rPr>
                <w:b/>
                <w:bCs/>
              </w:rPr>
              <w:fldChar w:fldCharType="begin">
                <w:ffData>
                  <w:name w:val=""/>
                  <w:enabled/>
                  <w:calcOnExit w:val="0"/>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9D3540">
              <w:rPr>
                <w:b/>
                <w:bCs/>
              </w:rPr>
              <w:t xml:space="preserve"> Correct Documentation</w:t>
            </w:r>
          </w:p>
        </w:tc>
        <w:tc>
          <w:tcPr>
            <w:tcW w:w="5501" w:type="dxa"/>
            <w:gridSpan w:val="2"/>
          </w:tcPr>
          <w:p w:rsidR="009D3540" w:rsidRDefault="00446451" w:rsidP="009D3540">
            <w:pPr>
              <w:rPr>
                <w:b/>
                <w:bCs/>
              </w:rPr>
            </w:pPr>
            <w:r>
              <w:rPr>
                <w:b/>
                <w:bCs/>
              </w:rPr>
              <w:fldChar w:fldCharType="begin">
                <w:ffData>
                  <w:name w:val=""/>
                  <w:enabled/>
                  <w:calcOnExit w:val="0"/>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9D3540">
              <w:rPr>
                <w:b/>
                <w:bCs/>
              </w:rPr>
              <w:t xml:space="preserve"> Improve Hardware</w:t>
            </w:r>
            <w:r w:rsidR="000E0C2E">
              <w:rPr>
                <w:b/>
                <w:bCs/>
              </w:rPr>
              <w:t>/Software</w:t>
            </w:r>
          </w:p>
          <w:p w:rsidR="009D3540" w:rsidRDefault="00CC3179"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sidR="004445C0">
              <w:rPr>
                <w:b/>
                <w:bCs/>
              </w:rPr>
            </w:r>
            <w:r w:rsidR="004445C0">
              <w:rPr>
                <w:b/>
                <w:bCs/>
              </w:rPr>
              <w:fldChar w:fldCharType="separate"/>
            </w:r>
            <w:r>
              <w:rPr>
                <w:b/>
                <w:bCs/>
              </w:rPr>
              <w:fldChar w:fldCharType="end"/>
            </w:r>
            <w:bookmarkEnd w:id="3"/>
            <w:r w:rsidR="009D3540">
              <w:rPr>
                <w:b/>
                <w:bCs/>
              </w:rPr>
              <w:t xml:space="preserve"> Improve</w:t>
            </w:r>
            <w:r w:rsidR="00E00F68">
              <w:rPr>
                <w:b/>
                <w:bCs/>
              </w:rPr>
              <w:t>/C</w:t>
            </w:r>
            <w:r w:rsidR="00712CDA">
              <w:rPr>
                <w:b/>
                <w:bCs/>
              </w:rPr>
              <w:t>larify</w:t>
            </w:r>
            <w:r w:rsidR="009D3540">
              <w:rPr>
                <w:b/>
                <w:bCs/>
              </w:rPr>
              <w:t xml:space="preserve"> Documentation</w:t>
            </w:r>
          </w:p>
          <w:p w:rsidR="00712CDA" w:rsidRDefault="00DC5575" w:rsidP="00712CDA">
            <w:pPr>
              <w:rPr>
                <w:b/>
                <w:bCs/>
              </w:rPr>
            </w:pPr>
            <w:r>
              <w:rPr>
                <w:b/>
                <w:bCs/>
              </w:rPr>
              <w:fldChar w:fldCharType="begin">
                <w:ffData>
                  <w:name w:val=""/>
                  <w:enabled/>
                  <w:calcOnExit w:val="0"/>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Change Interface</w:t>
            </w:r>
          </w:p>
          <w:p w:rsidR="009D3540" w:rsidRPr="004E060A" w:rsidRDefault="00511DD2" w:rsidP="004E060A">
            <w:pPr>
              <w:rPr>
                <w:b/>
                <w:bCs/>
              </w:rPr>
            </w:pPr>
            <w:r>
              <w:rPr>
                <w:b/>
                <w:bCs/>
              </w:rPr>
              <w:fldChar w:fldCharType="begin">
                <w:ffData>
                  <w:name w:val=""/>
                  <w:enabled/>
                  <w:calcOnExit w:val="0"/>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290B84"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Desirable for ease of use, maintenance, safety</w:t>
            </w:r>
          </w:p>
          <w:p w:rsidR="00712CDA" w:rsidRDefault="00290B84"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Desirable for improved performance, reliability</w:t>
            </w:r>
          </w:p>
          <w:p w:rsidR="00712CDA" w:rsidRDefault="00446451"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Essential for performance, reliability</w:t>
            </w:r>
          </w:p>
          <w:p w:rsidR="00712CDA" w:rsidRDefault="00E11D91"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Essential for function</w:t>
            </w:r>
          </w:p>
          <w:p w:rsidR="00712CDA" w:rsidRPr="004E060A" w:rsidRDefault="00CC3179" w:rsidP="004E060A">
            <w:pPr>
              <w:rPr>
                <w:b/>
                <w:bCs/>
              </w:rPr>
            </w:pPr>
            <w:r>
              <w:rPr>
                <w:b/>
                <w:bCs/>
              </w:rPr>
              <w:fldChar w:fldCharType="begin">
                <w:ffData>
                  <w:name w:val=""/>
                  <w:enabled/>
                  <w:calcOnExit w:val="0"/>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Essential for</w:t>
            </w:r>
            <w:r w:rsidR="00E11D91">
              <w:rPr>
                <w:b/>
                <w:bCs/>
              </w:rPr>
              <w:t xml:space="preserve"> hardware</w:t>
            </w:r>
            <w:r w:rsidR="00712CDA">
              <w:rPr>
                <w:b/>
                <w:bCs/>
              </w:rPr>
              <w:t xml:space="preserve">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E00F68">
              <w:rPr>
                <w:b/>
                <w:bCs/>
              </w:rPr>
              <w:t xml:space="preserve"> N</w:t>
            </w:r>
            <w:r>
              <w:rPr>
                <w:b/>
                <w:bCs/>
              </w:rPr>
              <w:t>o urgency</w:t>
            </w:r>
          </w:p>
          <w:p w:rsidR="00712CDA" w:rsidRDefault="00FB4B36"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E00F68">
              <w:rPr>
                <w:b/>
                <w:bCs/>
              </w:rPr>
              <w:t xml:space="preserve"> D</w:t>
            </w:r>
            <w:r w:rsidR="00712CDA">
              <w:rPr>
                <w:b/>
                <w:bCs/>
              </w:rPr>
              <w:t xml:space="preserve">esirable by date/event: </w:t>
            </w:r>
          </w:p>
          <w:p w:rsidR="00712CDA" w:rsidRDefault="009E7873"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Essential by date/event: </w:t>
            </w:r>
          </w:p>
          <w:p w:rsidR="00712CDA" w:rsidRDefault="00FB4B36"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4445C0">
              <w:rPr>
                <w:b/>
                <w:bCs/>
              </w:rPr>
            </w:r>
            <w:r w:rsidR="004445C0">
              <w:rPr>
                <w:b/>
                <w:bCs/>
              </w:rPr>
              <w:fldChar w:fldCharType="separate"/>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Pr>
                <w:b/>
                <w:bCs/>
              </w:rPr>
              <w:t xml:space="preserve"> </w:t>
            </w:r>
            <w:r w:rsidR="00E00F68">
              <w:rPr>
                <w:b/>
                <w:bCs/>
              </w:rPr>
              <w:t>Repair/M</w:t>
            </w:r>
            <w:r w:rsidR="00E2420A">
              <w:rPr>
                <w:b/>
                <w:bCs/>
              </w:rPr>
              <w:t>odify. List part &amp; SNs: ______________________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445C0">
              <w:rPr>
                <w:b/>
                <w:bCs/>
              </w:rPr>
            </w:r>
            <w:r w:rsidR="004445C0">
              <w:rPr>
                <w:b/>
                <w:bCs/>
              </w:rPr>
              <w:fldChar w:fldCharType="separate"/>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984154" w:rsidRDefault="00E2420A" w:rsidP="00496B2F">
            <w:pPr>
              <w:pStyle w:val="Header"/>
              <w:tabs>
                <w:tab w:val="clear" w:pos="4320"/>
                <w:tab w:val="clear" w:pos="8640"/>
              </w:tabs>
              <w:spacing w:before="120"/>
              <w:rPr>
                <w:bCs/>
                <w:sz w:val="24"/>
              </w:rPr>
            </w:pPr>
            <w:r>
              <w:rPr>
                <w:b/>
                <w:bCs/>
                <w:sz w:val="24"/>
              </w:rPr>
              <w:t xml:space="preserve">Impacted Documentation </w:t>
            </w:r>
            <w:r w:rsidRPr="00E2420A">
              <w:rPr>
                <w:bCs/>
                <w:sz w:val="24"/>
              </w:rPr>
              <w:t>(list all dwgs, design reports, test reports, specifications, etc.):</w:t>
            </w:r>
            <w:r w:rsidR="000D762C">
              <w:rPr>
                <w:bCs/>
                <w:sz w:val="24"/>
              </w:rPr>
              <w:t xml:space="preserve"> </w:t>
            </w:r>
          </w:p>
          <w:p w:rsidR="004E060A" w:rsidRPr="00215B84" w:rsidRDefault="00215B84" w:rsidP="00181DB8">
            <w:pPr>
              <w:pStyle w:val="Header"/>
              <w:tabs>
                <w:tab w:val="clear" w:pos="4320"/>
                <w:tab w:val="clear" w:pos="8640"/>
              </w:tabs>
              <w:spacing w:before="120"/>
              <w:rPr>
                <w:bCs/>
              </w:rPr>
            </w:pPr>
            <w:hyperlink r:id="rId9" w:history="1">
              <w:r w:rsidRPr="00215B84">
                <w:rPr>
                  <w:rStyle w:val="Hyperlink"/>
                  <w:bCs/>
                  <w:sz w:val="22"/>
                </w:rPr>
                <w:t>D1700017</w:t>
              </w:r>
            </w:hyperlink>
          </w:p>
        </w:tc>
      </w:tr>
      <w:tr w:rsidR="009D3540" w:rsidTr="00EE11FB">
        <w:tblPrEx>
          <w:tblCellMar>
            <w:left w:w="108" w:type="dxa"/>
            <w:right w:w="108" w:type="dxa"/>
          </w:tblCellMar>
        </w:tblPrEx>
        <w:trPr>
          <w:trHeight w:val="5298"/>
          <w:jc w:val="center"/>
        </w:trPr>
        <w:tc>
          <w:tcPr>
            <w:tcW w:w="11204" w:type="dxa"/>
            <w:gridSpan w:val="4"/>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for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10"/>
      <w:footerReference w:type="default" r:id="rId11"/>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C0" w:rsidRDefault="004445C0">
      <w:r>
        <w:separator/>
      </w:r>
    </w:p>
  </w:endnote>
  <w:endnote w:type="continuationSeparator" w:id="0">
    <w:p w:rsidR="004445C0" w:rsidRDefault="0044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8" w:rsidRDefault="008140C8">
    <w:pPr>
      <w:pStyle w:val="Footer"/>
      <w:tabs>
        <w:tab w:val="clear" w:pos="4320"/>
        <w:tab w:val="clear" w:pos="8640"/>
        <w:tab w:val="center" w:pos="5400"/>
        <w:tab w:val="right" w:pos="10800"/>
      </w:tabs>
    </w:pPr>
    <w:r>
      <w:t>CIT/MIT</w:t>
    </w:r>
    <w:r>
      <w:tab/>
      <w:t>LIGO Laboratory</w:t>
    </w:r>
    <w:r>
      <w:tab/>
      <w:t>F1200011-v3  Form</w:t>
    </w:r>
  </w:p>
  <w:p w:rsidR="008140C8" w:rsidRDefault="008140C8"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53E7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3E7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C0" w:rsidRDefault="004445C0">
      <w:r>
        <w:separator/>
      </w:r>
    </w:p>
  </w:footnote>
  <w:footnote w:type="continuationSeparator" w:id="0">
    <w:p w:rsidR="004445C0" w:rsidRDefault="0044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8" w:rsidRDefault="008140C8">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7D5"/>
    <w:multiLevelType w:val="hybridMultilevel"/>
    <w:tmpl w:val="4D6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A56"/>
    <w:multiLevelType w:val="hybridMultilevel"/>
    <w:tmpl w:val="CE6A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01618"/>
    <w:multiLevelType w:val="hybridMultilevel"/>
    <w:tmpl w:val="ADB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D5419"/>
    <w:multiLevelType w:val="hybridMultilevel"/>
    <w:tmpl w:val="2C38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55653"/>
    <w:multiLevelType w:val="hybridMultilevel"/>
    <w:tmpl w:val="D4CA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80"/>
    <w:rsid w:val="000047F8"/>
    <w:rsid w:val="00007311"/>
    <w:rsid w:val="00010AF7"/>
    <w:rsid w:val="0002419E"/>
    <w:rsid w:val="00035807"/>
    <w:rsid w:val="00050351"/>
    <w:rsid w:val="0005314C"/>
    <w:rsid w:val="000744F5"/>
    <w:rsid w:val="00080B8A"/>
    <w:rsid w:val="00087433"/>
    <w:rsid w:val="00096A29"/>
    <w:rsid w:val="000A69C4"/>
    <w:rsid w:val="000B0073"/>
    <w:rsid w:val="000C5D30"/>
    <w:rsid w:val="000D037E"/>
    <w:rsid w:val="000D762C"/>
    <w:rsid w:val="000E0C2E"/>
    <w:rsid w:val="000F72C7"/>
    <w:rsid w:val="001056BB"/>
    <w:rsid w:val="00111BA8"/>
    <w:rsid w:val="00113380"/>
    <w:rsid w:val="00127A13"/>
    <w:rsid w:val="001342BA"/>
    <w:rsid w:val="00136F0B"/>
    <w:rsid w:val="00141068"/>
    <w:rsid w:val="00150BE5"/>
    <w:rsid w:val="00151B1F"/>
    <w:rsid w:val="00152FAE"/>
    <w:rsid w:val="00167341"/>
    <w:rsid w:val="00181DB8"/>
    <w:rsid w:val="00182F00"/>
    <w:rsid w:val="0018644C"/>
    <w:rsid w:val="001A110A"/>
    <w:rsid w:val="001A1894"/>
    <w:rsid w:val="001A29EC"/>
    <w:rsid w:val="001A2E23"/>
    <w:rsid w:val="001B53CE"/>
    <w:rsid w:val="001B68BD"/>
    <w:rsid w:val="001E07EE"/>
    <w:rsid w:val="001E6A63"/>
    <w:rsid w:val="001F6124"/>
    <w:rsid w:val="00200A1A"/>
    <w:rsid w:val="0020792C"/>
    <w:rsid w:val="002137CB"/>
    <w:rsid w:val="00215B84"/>
    <w:rsid w:val="00222850"/>
    <w:rsid w:val="002272EC"/>
    <w:rsid w:val="00234A30"/>
    <w:rsid w:val="00267A80"/>
    <w:rsid w:val="00272E37"/>
    <w:rsid w:val="00273A2E"/>
    <w:rsid w:val="00290B84"/>
    <w:rsid w:val="002919AA"/>
    <w:rsid w:val="0029669B"/>
    <w:rsid w:val="002A2AA8"/>
    <w:rsid w:val="002B12CA"/>
    <w:rsid w:val="002B5C8C"/>
    <w:rsid w:val="002D78D1"/>
    <w:rsid w:val="002E35EC"/>
    <w:rsid w:val="002E50C1"/>
    <w:rsid w:val="002F24B3"/>
    <w:rsid w:val="002F2F79"/>
    <w:rsid w:val="0030465C"/>
    <w:rsid w:val="00311009"/>
    <w:rsid w:val="00315125"/>
    <w:rsid w:val="003213F9"/>
    <w:rsid w:val="003272A6"/>
    <w:rsid w:val="00347E8F"/>
    <w:rsid w:val="003611F7"/>
    <w:rsid w:val="003648F8"/>
    <w:rsid w:val="003656D0"/>
    <w:rsid w:val="00373F8C"/>
    <w:rsid w:val="0038379A"/>
    <w:rsid w:val="00384373"/>
    <w:rsid w:val="003949DA"/>
    <w:rsid w:val="00397343"/>
    <w:rsid w:val="00397481"/>
    <w:rsid w:val="003A0399"/>
    <w:rsid w:val="003A0477"/>
    <w:rsid w:val="003A51D0"/>
    <w:rsid w:val="003B2D70"/>
    <w:rsid w:val="003B3BFB"/>
    <w:rsid w:val="003B7D6E"/>
    <w:rsid w:val="003C5B27"/>
    <w:rsid w:val="003C710F"/>
    <w:rsid w:val="003C7665"/>
    <w:rsid w:val="003D2E16"/>
    <w:rsid w:val="003D6133"/>
    <w:rsid w:val="003F0BDF"/>
    <w:rsid w:val="003F2546"/>
    <w:rsid w:val="003F4106"/>
    <w:rsid w:val="003F4893"/>
    <w:rsid w:val="00401DDF"/>
    <w:rsid w:val="00411CBA"/>
    <w:rsid w:val="004165FE"/>
    <w:rsid w:val="00421F6A"/>
    <w:rsid w:val="0044135D"/>
    <w:rsid w:val="004445C0"/>
    <w:rsid w:val="00445BE3"/>
    <w:rsid w:val="00446451"/>
    <w:rsid w:val="004470AF"/>
    <w:rsid w:val="00453C97"/>
    <w:rsid w:val="0047123C"/>
    <w:rsid w:val="00472C7F"/>
    <w:rsid w:val="004914C5"/>
    <w:rsid w:val="00495FD6"/>
    <w:rsid w:val="00496B2F"/>
    <w:rsid w:val="004A1D3E"/>
    <w:rsid w:val="004B08CC"/>
    <w:rsid w:val="004B0FC3"/>
    <w:rsid w:val="004B6B61"/>
    <w:rsid w:val="004C0BD5"/>
    <w:rsid w:val="004C17F0"/>
    <w:rsid w:val="004C65A8"/>
    <w:rsid w:val="004C74C3"/>
    <w:rsid w:val="004D1C7E"/>
    <w:rsid w:val="004D4EB2"/>
    <w:rsid w:val="004E060A"/>
    <w:rsid w:val="004F54B7"/>
    <w:rsid w:val="00500243"/>
    <w:rsid w:val="0051033A"/>
    <w:rsid w:val="00511DD2"/>
    <w:rsid w:val="0051372F"/>
    <w:rsid w:val="00516636"/>
    <w:rsid w:val="005261D3"/>
    <w:rsid w:val="005265B6"/>
    <w:rsid w:val="0054116F"/>
    <w:rsid w:val="0054503B"/>
    <w:rsid w:val="00550B87"/>
    <w:rsid w:val="00550D0E"/>
    <w:rsid w:val="005525BA"/>
    <w:rsid w:val="00566FB1"/>
    <w:rsid w:val="00572495"/>
    <w:rsid w:val="00572CDF"/>
    <w:rsid w:val="005A2A90"/>
    <w:rsid w:val="005B2B9B"/>
    <w:rsid w:val="005B4A6A"/>
    <w:rsid w:val="005B5655"/>
    <w:rsid w:val="005B5931"/>
    <w:rsid w:val="005C129F"/>
    <w:rsid w:val="005D269B"/>
    <w:rsid w:val="005D6174"/>
    <w:rsid w:val="005E5ECA"/>
    <w:rsid w:val="005E70C3"/>
    <w:rsid w:val="00601E14"/>
    <w:rsid w:val="00612485"/>
    <w:rsid w:val="006212D4"/>
    <w:rsid w:val="006237FE"/>
    <w:rsid w:val="00625B0A"/>
    <w:rsid w:val="00630CFE"/>
    <w:rsid w:val="00647AD4"/>
    <w:rsid w:val="006529F8"/>
    <w:rsid w:val="00652D8E"/>
    <w:rsid w:val="00676DFF"/>
    <w:rsid w:val="006A37BE"/>
    <w:rsid w:val="006B4859"/>
    <w:rsid w:val="006B53B5"/>
    <w:rsid w:val="006B6EE0"/>
    <w:rsid w:val="006E7292"/>
    <w:rsid w:val="006F0D7C"/>
    <w:rsid w:val="00701F34"/>
    <w:rsid w:val="00712CDA"/>
    <w:rsid w:val="0071787D"/>
    <w:rsid w:val="00721D6F"/>
    <w:rsid w:val="007221FC"/>
    <w:rsid w:val="00724B7D"/>
    <w:rsid w:val="00725DBD"/>
    <w:rsid w:val="00742B0A"/>
    <w:rsid w:val="007436B4"/>
    <w:rsid w:val="00745823"/>
    <w:rsid w:val="00747201"/>
    <w:rsid w:val="00757AB2"/>
    <w:rsid w:val="00770173"/>
    <w:rsid w:val="007808F0"/>
    <w:rsid w:val="00786358"/>
    <w:rsid w:val="00793655"/>
    <w:rsid w:val="00793FF0"/>
    <w:rsid w:val="00797B2B"/>
    <w:rsid w:val="007A2021"/>
    <w:rsid w:val="007A2277"/>
    <w:rsid w:val="007B0B90"/>
    <w:rsid w:val="007B1CC3"/>
    <w:rsid w:val="007B48E9"/>
    <w:rsid w:val="007B624F"/>
    <w:rsid w:val="007C0FFF"/>
    <w:rsid w:val="007C58F8"/>
    <w:rsid w:val="007C5D26"/>
    <w:rsid w:val="007F0CC5"/>
    <w:rsid w:val="007F6657"/>
    <w:rsid w:val="008140C8"/>
    <w:rsid w:val="00837E15"/>
    <w:rsid w:val="00851552"/>
    <w:rsid w:val="0085448B"/>
    <w:rsid w:val="00860F13"/>
    <w:rsid w:val="0086183E"/>
    <w:rsid w:val="008620E5"/>
    <w:rsid w:val="00871F74"/>
    <w:rsid w:val="00874FBE"/>
    <w:rsid w:val="00876C2C"/>
    <w:rsid w:val="00876D67"/>
    <w:rsid w:val="00881DC1"/>
    <w:rsid w:val="00886BBB"/>
    <w:rsid w:val="00895A1A"/>
    <w:rsid w:val="00897097"/>
    <w:rsid w:val="008A1BB7"/>
    <w:rsid w:val="008A3B3B"/>
    <w:rsid w:val="008C1EF5"/>
    <w:rsid w:val="008E168B"/>
    <w:rsid w:val="008E3244"/>
    <w:rsid w:val="008F1DEB"/>
    <w:rsid w:val="0092199D"/>
    <w:rsid w:val="00930FB3"/>
    <w:rsid w:val="00935E52"/>
    <w:rsid w:val="00937788"/>
    <w:rsid w:val="009413AC"/>
    <w:rsid w:val="0094292E"/>
    <w:rsid w:val="00945A01"/>
    <w:rsid w:val="00955E29"/>
    <w:rsid w:val="00956B6B"/>
    <w:rsid w:val="0096426D"/>
    <w:rsid w:val="00966F53"/>
    <w:rsid w:val="00972D71"/>
    <w:rsid w:val="00977D75"/>
    <w:rsid w:val="00984154"/>
    <w:rsid w:val="00992024"/>
    <w:rsid w:val="00993208"/>
    <w:rsid w:val="00997473"/>
    <w:rsid w:val="009B0664"/>
    <w:rsid w:val="009B1808"/>
    <w:rsid w:val="009B1D80"/>
    <w:rsid w:val="009D3540"/>
    <w:rsid w:val="009D552D"/>
    <w:rsid w:val="009E0F81"/>
    <w:rsid w:val="009E7873"/>
    <w:rsid w:val="009F0AC7"/>
    <w:rsid w:val="00A07772"/>
    <w:rsid w:val="00A165BD"/>
    <w:rsid w:val="00A26775"/>
    <w:rsid w:val="00A74DDA"/>
    <w:rsid w:val="00A77C22"/>
    <w:rsid w:val="00A77FAF"/>
    <w:rsid w:val="00A82CA0"/>
    <w:rsid w:val="00A93C35"/>
    <w:rsid w:val="00AA56FD"/>
    <w:rsid w:val="00AD50E4"/>
    <w:rsid w:val="00AD56AB"/>
    <w:rsid w:val="00AD5BE6"/>
    <w:rsid w:val="00AD6AA9"/>
    <w:rsid w:val="00AD7109"/>
    <w:rsid w:val="00AE1B9F"/>
    <w:rsid w:val="00AE5539"/>
    <w:rsid w:val="00B002A3"/>
    <w:rsid w:val="00B24D82"/>
    <w:rsid w:val="00B326F4"/>
    <w:rsid w:val="00B57747"/>
    <w:rsid w:val="00B678EF"/>
    <w:rsid w:val="00B704FC"/>
    <w:rsid w:val="00B86428"/>
    <w:rsid w:val="00B96715"/>
    <w:rsid w:val="00B97D2A"/>
    <w:rsid w:val="00BA119C"/>
    <w:rsid w:val="00BA1BBC"/>
    <w:rsid w:val="00BA1C38"/>
    <w:rsid w:val="00BA770F"/>
    <w:rsid w:val="00BA7CF7"/>
    <w:rsid w:val="00BB47ED"/>
    <w:rsid w:val="00BC32F6"/>
    <w:rsid w:val="00BC36DD"/>
    <w:rsid w:val="00BC4770"/>
    <w:rsid w:val="00BC6845"/>
    <w:rsid w:val="00BE2F95"/>
    <w:rsid w:val="00BE3302"/>
    <w:rsid w:val="00BE7D54"/>
    <w:rsid w:val="00BF0AE8"/>
    <w:rsid w:val="00C010A3"/>
    <w:rsid w:val="00C33660"/>
    <w:rsid w:val="00C37F2D"/>
    <w:rsid w:val="00C41EC3"/>
    <w:rsid w:val="00C46325"/>
    <w:rsid w:val="00C4733C"/>
    <w:rsid w:val="00C53426"/>
    <w:rsid w:val="00C8354E"/>
    <w:rsid w:val="00C93F72"/>
    <w:rsid w:val="00C97C86"/>
    <w:rsid w:val="00CA6A85"/>
    <w:rsid w:val="00CA7178"/>
    <w:rsid w:val="00CC3179"/>
    <w:rsid w:val="00CD154B"/>
    <w:rsid w:val="00CD2E65"/>
    <w:rsid w:val="00CD66DA"/>
    <w:rsid w:val="00CD7643"/>
    <w:rsid w:val="00CE0764"/>
    <w:rsid w:val="00CF0E26"/>
    <w:rsid w:val="00CF6B3F"/>
    <w:rsid w:val="00D03441"/>
    <w:rsid w:val="00D052C4"/>
    <w:rsid w:val="00D0614E"/>
    <w:rsid w:val="00D15A6A"/>
    <w:rsid w:val="00D16D4D"/>
    <w:rsid w:val="00D20FE1"/>
    <w:rsid w:val="00D24931"/>
    <w:rsid w:val="00D269A0"/>
    <w:rsid w:val="00D35714"/>
    <w:rsid w:val="00D378BD"/>
    <w:rsid w:val="00D44693"/>
    <w:rsid w:val="00D56D03"/>
    <w:rsid w:val="00D57DA7"/>
    <w:rsid w:val="00D67807"/>
    <w:rsid w:val="00D77E1E"/>
    <w:rsid w:val="00D8405A"/>
    <w:rsid w:val="00D86E82"/>
    <w:rsid w:val="00D8796D"/>
    <w:rsid w:val="00D92ED9"/>
    <w:rsid w:val="00DA0E09"/>
    <w:rsid w:val="00DB64DF"/>
    <w:rsid w:val="00DC2AB4"/>
    <w:rsid w:val="00DC5575"/>
    <w:rsid w:val="00DC73CB"/>
    <w:rsid w:val="00DD6817"/>
    <w:rsid w:val="00DE47B4"/>
    <w:rsid w:val="00DE7985"/>
    <w:rsid w:val="00DF2310"/>
    <w:rsid w:val="00E009D5"/>
    <w:rsid w:val="00E00F68"/>
    <w:rsid w:val="00E0188A"/>
    <w:rsid w:val="00E02514"/>
    <w:rsid w:val="00E0690D"/>
    <w:rsid w:val="00E11D91"/>
    <w:rsid w:val="00E22F0E"/>
    <w:rsid w:val="00E2420A"/>
    <w:rsid w:val="00E258CE"/>
    <w:rsid w:val="00E26299"/>
    <w:rsid w:val="00E51279"/>
    <w:rsid w:val="00E53E75"/>
    <w:rsid w:val="00E56C04"/>
    <w:rsid w:val="00E654A8"/>
    <w:rsid w:val="00E65E2B"/>
    <w:rsid w:val="00E704E9"/>
    <w:rsid w:val="00E83A54"/>
    <w:rsid w:val="00E91087"/>
    <w:rsid w:val="00E94452"/>
    <w:rsid w:val="00E97D0F"/>
    <w:rsid w:val="00EA18A1"/>
    <w:rsid w:val="00EA3293"/>
    <w:rsid w:val="00EA6727"/>
    <w:rsid w:val="00EB40E1"/>
    <w:rsid w:val="00EB6C35"/>
    <w:rsid w:val="00ED2910"/>
    <w:rsid w:val="00ED7523"/>
    <w:rsid w:val="00EE11FB"/>
    <w:rsid w:val="00EE1F73"/>
    <w:rsid w:val="00EF24E4"/>
    <w:rsid w:val="00EF2FD6"/>
    <w:rsid w:val="00EF4265"/>
    <w:rsid w:val="00EF4A6F"/>
    <w:rsid w:val="00F0128F"/>
    <w:rsid w:val="00F01F8C"/>
    <w:rsid w:val="00F03656"/>
    <w:rsid w:val="00F05C7F"/>
    <w:rsid w:val="00F253AA"/>
    <w:rsid w:val="00F51D96"/>
    <w:rsid w:val="00F85B4D"/>
    <w:rsid w:val="00F920E8"/>
    <w:rsid w:val="00F96F2B"/>
    <w:rsid w:val="00FA33D3"/>
    <w:rsid w:val="00FA5321"/>
    <w:rsid w:val="00FB4B36"/>
    <w:rsid w:val="00FC451F"/>
    <w:rsid w:val="00FD2030"/>
    <w:rsid w:val="00FD6C59"/>
    <w:rsid w:val="00FD7783"/>
    <w:rsid w:val="00FD7883"/>
    <w:rsid w:val="00FE3D49"/>
    <w:rsid w:val="00FE42FD"/>
    <w:rsid w:val="00FF0584"/>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75A98"/>
  <w15:docId w15:val="{56F9A953-DE10-4481-830D-A3DA0B8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 w:type="paragraph" w:customStyle="1" w:styleId="Default">
    <w:name w:val="Default"/>
    <w:rsid w:val="00DC73CB"/>
    <w:pPr>
      <w:autoSpaceDE w:val="0"/>
      <w:autoSpaceDN w:val="0"/>
      <w:adjustRightInd w:val="0"/>
    </w:pPr>
    <w:rPr>
      <w:color w:val="000000"/>
      <w:sz w:val="24"/>
      <w:szCs w:val="24"/>
    </w:rPr>
  </w:style>
  <w:style w:type="paragraph" w:styleId="Revision">
    <w:name w:val="Revision"/>
    <w:hidden/>
    <w:uiPriority w:val="99"/>
    <w:semiHidden/>
    <w:rsid w:val="00F85B4D"/>
  </w:style>
  <w:style w:type="character" w:styleId="PlaceholderText">
    <w:name w:val="Placeholder Text"/>
    <w:basedOn w:val="DefaultParagraphFont"/>
    <w:uiPriority w:val="99"/>
    <w:semiHidden/>
    <w:rsid w:val="00724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8095">
      <w:bodyDiv w:val="1"/>
      <w:marLeft w:val="0"/>
      <w:marRight w:val="0"/>
      <w:marTop w:val="0"/>
      <w:marBottom w:val="0"/>
      <w:divBdr>
        <w:top w:val="none" w:sz="0" w:space="0" w:color="auto"/>
        <w:left w:val="none" w:sz="0" w:space="0" w:color="auto"/>
        <w:bottom w:val="none" w:sz="0" w:space="0" w:color="auto"/>
        <w:right w:val="none" w:sz="0" w:space="0" w:color="auto"/>
      </w:divBdr>
    </w:div>
    <w:div w:id="157961330">
      <w:bodyDiv w:val="1"/>
      <w:marLeft w:val="0"/>
      <w:marRight w:val="0"/>
      <w:marTop w:val="0"/>
      <w:marBottom w:val="0"/>
      <w:divBdr>
        <w:top w:val="none" w:sz="0" w:space="0" w:color="auto"/>
        <w:left w:val="none" w:sz="0" w:space="0" w:color="auto"/>
        <w:bottom w:val="none" w:sz="0" w:space="0" w:color="auto"/>
        <w:right w:val="none" w:sz="0" w:space="0" w:color="auto"/>
      </w:divBdr>
    </w:div>
    <w:div w:id="182743995">
      <w:bodyDiv w:val="1"/>
      <w:marLeft w:val="0"/>
      <w:marRight w:val="0"/>
      <w:marTop w:val="0"/>
      <w:marBottom w:val="0"/>
      <w:divBdr>
        <w:top w:val="none" w:sz="0" w:space="0" w:color="auto"/>
        <w:left w:val="none" w:sz="0" w:space="0" w:color="auto"/>
        <w:bottom w:val="none" w:sz="0" w:space="0" w:color="auto"/>
        <w:right w:val="none" w:sz="0" w:space="0" w:color="auto"/>
      </w:divBdr>
    </w:div>
    <w:div w:id="394745080">
      <w:bodyDiv w:val="1"/>
      <w:marLeft w:val="0"/>
      <w:marRight w:val="0"/>
      <w:marTop w:val="0"/>
      <w:marBottom w:val="0"/>
      <w:divBdr>
        <w:top w:val="none" w:sz="0" w:space="0" w:color="auto"/>
        <w:left w:val="none" w:sz="0" w:space="0" w:color="auto"/>
        <w:bottom w:val="none" w:sz="0" w:space="0" w:color="auto"/>
        <w:right w:val="none" w:sz="0" w:space="0" w:color="auto"/>
      </w:divBdr>
    </w:div>
    <w:div w:id="711884048">
      <w:bodyDiv w:val="1"/>
      <w:marLeft w:val="0"/>
      <w:marRight w:val="0"/>
      <w:marTop w:val="0"/>
      <w:marBottom w:val="0"/>
      <w:divBdr>
        <w:top w:val="none" w:sz="0" w:space="0" w:color="auto"/>
        <w:left w:val="none" w:sz="0" w:space="0" w:color="auto"/>
        <w:bottom w:val="none" w:sz="0" w:space="0" w:color="auto"/>
        <w:right w:val="none" w:sz="0" w:space="0" w:color="auto"/>
      </w:divBdr>
    </w:div>
    <w:div w:id="787361714">
      <w:bodyDiv w:val="1"/>
      <w:marLeft w:val="0"/>
      <w:marRight w:val="0"/>
      <w:marTop w:val="0"/>
      <w:marBottom w:val="0"/>
      <w:divBdr>
        <w:top w:val="none" w:sz="0" w:space="0" w:color="auto"/>
        <w:left w:val="none" w:sz="0" w:space="0" w:color="auto"/>
        <w:bottom w:val="none" w:sz="0" w:space="0" w:color="auto"/>
        <w:right w:val="none" w:sz="0" w:space="0" w:color="auto"/>
      </w:divBdr>
    </w:div>
    <w:div w:id="865826109">
      <w:bodyDiv w:val="1"/>
      <w:marLeft w:val="0"/>
      <w:marRight w:val="0"/>
      <w:marTop w:val="0"/>
      <w:marBottom w:val="0"/>
      <w:divBdr>
        <w:top w:val="none" w:sz="0" w:space="0" w:color="auto"/>
        <w:left w:val="none" w:sz="0" w:space="0" w:color="auto"/>
        <w:bottom w:val="none" w:sz="0" w:space="0" w:color="auto"/>
        <w:right w:val="none" w:sz="0" w:space="0" w:color="auto"/>
      </w:divBdr>
    </w:div>
    <w:div w:id="910234429">
      <w:bodyDiv w:val="1"/>
      <w:marLeft w:val="0"/>
      <w:marRight w:val="0"/>
      <w:marTop w:val="0"/>
      <w:marBottom w:val="0"/>
      <w:divBdr>
        <w:top w:val="none" w:sz="0" w:space="0" w:color="auto"/>
        <w:left w:val="none" w:sz="0" w:space="0" w:color="auto"/>
        <w:bottom w:val="none" w:sz="0" w:space="0" w:color="auto"/>
        <w:right w:val="none" w:sz="0" w:space="0" w:color="auto"/>
      </w:divBdr>
    </w:div>
    <w:div w:id="929310100">
      <w:bodyDiv w:val="1"/>
      <w:marLeft w:val="0"/>
      <w:marRight w:val="0"/>
      <w:marTop w:val="0"/>
      <w:marBottom w:val="0"/>
      <w:divBdr>
        <w:top w:val="none" w:sz="0" w:space="0" w:color="auto"/>
        <w:left w:val="none" w:sz="0" w:space="0" w:color="auto"/>
        <w:bottom w:val="none" w:sz="0" w:space="0" w:color="auto"/>
        <w:right w:val="none" w:sz="0" w:space="0" w:color="auto"/>
      </w:divBdr>
    </w:div>
    <w:div w:id="990213729">
      <w:bodyDiv w:val="1"/>
      <w:marLeft w:val="0"/>
      <w:marRight w:val="0"/>
      <w:marTop w:val="0"/>
      <w:marBottom w:val="0"/>
      <w:divBdr>
        <w:top w:val="none" w:sz="0" w:space="0" w:color="auto"/>
        <w:left w:val="none" w:sz="0" w:space="0" w:color="auto"/>
        <w:bottom w:val="none" w:sz="0" w:space="0" w:color="auto"/>
        <w:right w:val="none" w:sz="0" w:space="0" w:color="auto"/>
      </w:divBdr>
    </w:div>
    <w:div w:id="1011571485">
      <w:bodyDiv w:val="1"/>
      <w:marLeft w:val="0"/>
      <w:marRight w:val="0"/>
      <w:marTop w:val="0"/>
      <w:marBottom w:val="0"/>
      <w:divBdr>
        <w:top w:val="none" w:sz="0" w:space="0" w:color="auto"/>
        <w:left w:val="none" w:sz="0" w:space="0" w:color="auto"/>
        <w:bottom w:val="none" w:sz="0" w:space="0" w:color="auto"/>
        <w:right w:val="none" w:sz="0" w:space="0" w:color="auto"/>
      </w:divBdr>
    </w:div>
    <w:div w:id="1092699791">
      <w:bodyDiv w:val="1"/>
      <w:marLeft w:val="0"/>
      <w:marRight w:val="0"/>
      <w:marTop w:val="0"/>
      <w:marBottom w:val="0"/>
      <w:divBdr>
        <w:top w:val="none" w:sz="0" w:space="0" w:color="auto"/>
        <w:left w:val="none" w:sz="0" w:space="0" w:color="auto"/>
        <w:bottom w:val="none" w:sz="0" w:space="0" w:color="auto"/>
        <w:right w:val="none" w:sz="0" w:space="0" w:color="auto"/>
      </w:divBdr>
    </w:div>
    <w:div w:id="1284384850">
      <w:bodyDiv w:val="1"/>
      <w:marLeft w:val="0"/>
      <w:marRight w:val="0"/>
      <w:marTop w:val="0"/>
      <w:marBottom w:val="0"/>
      <w:divBdr>
        <w:top w:val="none" w:sz="0" w:space="0" w:color="auto"/>
        <w:left w:val="none" w:sz="0" w:space="0" w:color="auto"/>
        <w:bottom w:val="none" w:sz="0" w:space="0" w:color="auto"/>
        <w:right w:val="none" w:sz="0" w:space="0" w:color="auto"/>
      </w:divBdr>
    </w:div>
    <w:div w:id="1301955236">
      <w:bodyDiv w:val="1"/>
      <w:marLeft w:val="0"/>
      <w:marRight w:val="0"/>
      <w:marTop w:val="0"/>
      <w:marBottom w:val="0"/>
      <w:divBdr>
        <w:top w:val="none" w:sz="0" w:space="0" w:color="auto"/>
        <w:left w:val="none" w:sz="0" w:space="0" w:color="auto"/>
        <w:bottom w:val="none" w:sz="0" w:space="0" w:color="auto"/>
        <w:right w:val="none" w:sz="0" w:space="0" w:color="auto"/>
      </w:divBdr>
    </w:div>
    <w:div w:id="1335574809">
      <w:bodyDiv w:val="1"/>
      <w:marLeft w:val="0"/>
      <w:marRight w:val="0"/>
      <w:marTop w:val="0"/>
      <w:marBottom w:val="0"/>
      <w:divBdr>
        <w:top w:val="none" w:sz="0" w:space="0" w:color="auto"/>
        <w:left w:val="none" w:sz="0" w:space="0" w:color="auto"/>
        <w:bottom w:val="none" w:sz="0" w:space="0" w:color="auto"/>
        <w:right w:val="none" w:sz="0" w:space="0" w:color="auto"/>
      </w:divBdr>
    </w:div>
    <w:div w:id="1549800778">
      <w:bodyDiv w:val="1"/>
      <w:marLeft w:val="0"/>
      <w:marRight w:val="0"/>
      <w:marTop w:val="0"/>
      <w:marBottom w:val="0"/>
      <w:divBdr>
        <w:top w:val="none" w:sz="0" w:space="0" w:color="auto"/>
        <w:left w:val="none" w:sz="0" w:space="0" w:color="auto"/>
        <w:bottom w:val="none" w:sz="0" w:space="0" w:color="auto"/>
        <w:right w:val="none" w:sz="0" w:space="0" w:color="auto"/>
      </w:divBdr>
    </w:div>
    <w:div w:id="1669475238">
      <w:bodyDiv w:val="1"/>
      <w:marLeft w:val="0"/>
      <w:marRight w:val="0"/>
      <w:marTop w:val="0"/>
      <w:marBottom w:val="0"/>
      <w:divBdr>
        <w:top w:val="none" w:sz="0" w:space="0" w:color="auto"/>
        <w:left w:val="none" w:sz="0" w:space="0" w:color="auto"/>
        <w:bottom w:val="none" w:sz="0" w:space="0" w:color="auto"/>
        <w:right w:val="none" w:sz="0" w:space="0" w:color="auto"/>
      </w:divBdr>
    </w:div>
    <w:div w:id="1725831029">
      <w:bodyDiv w:val="1"/>
      <w:marLeft w:val="0"/>
      <w:marRight w:val="0"/>
      <w:marTop w:val="0"/>
      <w:marBottom w:val="0"/>
      <w:divBdr>
        <w:top w:val="none" w:sz="0" w:space="0" w:color="auto"/>
        <w:left w:val="none" w:sz="0" w:space="0" w:color="auto"/>
        <w:bottom w:val="none" w:sz="0" w:space="0" w:color="auto"/>
        <w:right w:val="none" w:sz="0" w:space="0" w:color="auto"/>
      </w:divBdr>
    </w:div>
    <w:div w:id="1878082447">
      <w:bodyDiv w:val="1"/>
      <w:marLeft w:val="0"/>
      <w:marRight w:val="0"/>
      <w:marTop w:val="0"/>
      <w:marBottom w:val="0"/>
      <w:divBdr>
        <w:top w:val="none" w:sz="0" w:space="0" w:color="auto"/>
        <w:left w:val="none" w:sz="0" w:space="0" w:color="auto"/>
        <w:bottom w:val="none" w:sz="0" w:space="0" w:color="auto"/>
        <w:right w:val="none" w:sz="0" w:space="0" w:color="auto"/>
      </w:divBdr>
    </w:div>
    <w:div w:id="1879464333">
      <w:bodyDiv w:val="1"/>
      <w:marLeft w:val="0"/>
      <w:marRight w:val="0"/>
      <w:marTop w:val="0"/>
      <w:marBottom w:val="0"/>
      <w:divBdr>
        <w:top w:val="none" w:sz="0" w:space="0" w:color="auto"/>
        <w:left w:val="none" w:sz="0" w:space="0" w:color="auto"/>
        <w:bottom w:val="none" w:sz="0" w:space="0" w:color="auto"/>
        <w:right w:val="none" w:sz="0" w:space="0" w:color="auto"/>
      </w:divBdr>
    </w:div>
    <w:div w:id="1928880369">
      <w:bodyDiv w:val="1"/>
      <w:marLeft w:val="0"/>
      <w:marRight w:val="0"/>
      <w:marTop w:val="0"/>
      <w:marBottom w:val="0"/>
      <w:divBdr>
        <w:top w:val="none" w:sz="0" w:space="0" w:color="auto"/>
        <w:left w:val="none" w:sz="0" w:space="0" w:color="auto"/>
        <w:bottom w:val="none" w:sz="0" w:space="0" w:color="auto"/>
        <w:right w:val="none" w:sz="0" w:space="0" w:color="auto"/>
      </w:divBdr>
    </w:div>
    <w:div w:id="1987977023">
      <w:bodyDiv w:val="1"/>
      <w:marLeft w:val="0"/>
      <w:marRight w:val="0"/>
      <w:marTop w:val="0"/>
      <w:marBottom w:val="0"/>
      <w:divBdr>
        <w:top w:val="none" w:sz="0" w:space="0" w:color="auto"/>
        <w:left w:val="none" w:sz="0" w:space="0" w:color="auto"/>
        <w:bottom w:val="none" w:sz="0" w:space="0" w:color="auto"/>
        <w:right w:val="none" w:sz="0" w:space="0" w:color="auto"/>
      </w:divBdr>
    </w:div>
    <w:div w:id="1988587462">
      <w:bodyDiv w:val="1"/>
      <w:marLeft w:val="0"/>
      <w:marRight w:val="0"/>
      <w:marTop w:val="0"/>
      <w:marBottom w:val="0"/>
      <w:divBdr>
        <w:top w:val="none" w:sz="0" w:space="0" w:color="auto"/>
        <w:left w:val="none" w:sz="0" w:space="0" w:color="auto"/>
        <w:bottom w:val="none" w:sz="0" w:space="0" w:color="auto"/>
        <w:right w:val="none" w:sz="0" w:space="0" w:color="auto"/>
      </w:divBdr>
    </w:div>
    <w:div w:id="2026855834">
      <w:bodyDiv w:val="1"/>
      <w:marLeft w:val="0"/>
      <w:marRight w:val="0"/>
      <w:marTop w:val="0"/>
      <w:marBottom w:val="0"/>
      <w:divBdr>
        <w:top w:val="none" w:sz="0" w:space="0" w:color="auto"/>
        <w:left w:val="none" w:sz="0" w:space="0" w:color="auto"/>
        <w:bottom w:val="none" w:sz="0" w:space="0" w:color="auto"/>
        <w:right w:val="none" w:sz="0" w:space="0" w:color="auto"/>
      </w:divBdr>
    </w:div>
    <w:div w:id="2057006919">
      <w:bodyDiv w:val="1"/>
      <w:marLeft w:val="0"/>
      <w:marRight w:val="0"/>
      <w:marTop w:val="0"/>
      <w:marBottom w:val="0"/>
      <w:divBdr>
        <w:top w:val="none" w:sz="0" w:space="0" w:color="auto"/>
        <w:left w:val="none" w:sz="0" w:space="0" w:color="auto"/>
        <w:bottom w:val="none" w:sz="0" w:space="0" w:color="auto"/>
        <w:right w:val="none" w:sz="0" w:space="0" w:color="auto"/>
      </w:divBdr>
    </w:div>
    <w:div w:id="20874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cc.ligo.org/LIGO-D1700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D2C1-BD14-425F-A190-F33D8C1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AdL_CCR_Form_110507.dot</Template>
  <TotalTime>56</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Daniel Sigg</cp:lastModifiedBy>
  <cp:revision>39</cp:revision>
  <cp:lastPrinted>2009-01-14T22:47:00Z</cp:lastPrinted>
  <dcterms:created xsi:type="dcterms:W3CDTF">2018-01-24T18:22:00Z</dcterms:created>
  <dcterms:modified xsi:type="dcterms:W3CDTF">2018-02-21T22:32:00Z</dcterms:modified>
</cp:coreProperties>
</file>