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14:paraId="731CAF6F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706AD302" w14:textId="77777777"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4D2DDA4E" w14:textId="1727AD7D" w:rsidR="00C22B7B" w:rsidRPr="00C22B7B" w:rsidRDefault="00484147" w:rsidP="004449B8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Filter Cavity Receiver</w:t>
            </w:r>
            <w:r w:rsidR="0024664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Chassis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Design Note</w:t>
            </w:r>
            <w:r w:rsidR="004226E5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5D1E41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for A+</w:t>
            </w:r>
          </w:p>
        </w:tc>
      </w:tr>
      <w:tr w:rsidR="00C22B7B" w14:paraId="0D29CE03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E833202" w14:textId="77777777"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7A2233CA" w14:textId="77777777" w:rsidR="00C22B7B" w:rsidRPr="00C22B7B" w:rsidRDefault="00AD560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Abbott, Caltech</w:t>
            </w:r>
          </w:p>
        </w:tc>
      </w:tr>
      <w:tr w:rsidR="00C22B7B" w14:paraId="02AC322B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17D105DC" w14:textId="77777777"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48DA8850" w14:textId="6501A613" w:rsidR="00C22B7B" w:rsidRPr="00C22B7B" w:rsidRDefault="00051283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1</w:t>
            </w:r>
            <w:r w:rsidR="00C66500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4</w:t>
            </w:r>
            <w:r w:rsidR="004279C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September</w:t>
            </w:r>
            <w:r w:rsidR="008956D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2020</w:t>
            </w:r>
          </w:p>
        </w:tc>
      </w:tr>
    </w:tbl>
    <w:p w14:paraId="230D4B94" w14:textId="77777777"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63D98" wp14:editId="5005CF01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FCC1B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01929D5" w14:textId="77777777" w:rsidR="003B65CC" w:rsidRPr="00AD560B" w:rsidRDefault="003B65CC" w:rsidP="008A4A60">
      <w:pPr>
        <w:pStyle w:val="Heading1"/>
        <w:numPr>
          <w:ilvl w:val="0"/>
          <w:numId w:val="32"/>
        </w:numPr>
      </w:pPr>
      <w:r w:rsidRPr="00AD560B">
        <w:t>Overview</w:t>
      </w:r>
    </w:p>
    <w:p w14:paraId="5DE58626" w14:textId="0FFCD4D5" w:rsidR="006D0B9C" w:rsidRDefault="006A1A40" w:rsidP="00484147">
      <w:pPr>
        <w:pStyle w:val="MyBodyText"/>
      </w:pPr>
      <w:r w:rsidRPr="00713579">
        <w:t xml:space="preserve">The </w:t>
      </w:r>
      <w:r w:rsidR="00036A22">
        <w:t xml:space="preserve">A+ filter cavity has a number of signals at 105kHz that are </w:t>
      </w:r>
      <w:r w:rsidR="00A0179E">
        <w:t xml:space="preserve">required to be </w:t>
      </w:r>
      <w:r w:rsidR="0028497A">
        <w:t>digitized by new 16-channel high-speed ADCs</w:t>
      </w:r>
      <w:r w:rsidR="00711801">
        <w:t xml:space="preserve"> (General Standards Corp</w:t>
      </w:r>
      <w:r w:rsidR="00237EEE">
        <w:t xml:space="preserve"> PN</w:t>
      </w:r>
      <w:r w:rsidR="006815BD">
        <w:t>-PCIe66-18AI32SSC1M-16</w:t>
      </w:r>
      <w:r w:rsidR="00BF1FC9">
        <w:t>)</w:t>
      </w:r>
      <w:r w:rsidR="00130612">
        <w:t>.  A</w:t>
      </w:r>
      <w:r w:rsidR="00A3208A">
        <w:t xml:space="preserve"> snip of E1900201-v5 is shown </w:t>
      </w:r>
      <w:r w:rsidR="00D77C79">
        <w:t xml:space="preserve">below along with </w:t>
      </w:r>
      <w:r w:rsidR="00F0469A">
        <w:t>13 analog inputs</w:t>
      </w:r>
      <w:r w:rsidR="0043160D">
        <w:t>.</w:t>
      </w:r>
      <w:r w:rsidR="00791884">
        <w:t xml:space="preserve">  A new chassis design is envisioned that collects and processes 105kHz signals associated with </w:t>
      </w:r>
      <w:r w:rsidR="00A71F03">
        <w:t>the A+ Filter Cavity controls.  Functions to be provided include</w:t>
      </w:r>
      <w:r w:rsidR="00C74D73">
        <w:t xml:space="preserve"> Anti-aliasing, </w:t>
      </w:r>
      <w:r w:rsidR="00FF6743">
        <w:t>fixed gain, and provisions for easy connections to remote signal sources.</w:t>
      </w:r>
    </w:p>
    <w:p w14:paraId="717DACAB" w14:textId="787C28E6" w:rsidR="005E2C06" w:rsidRDefault="005E2C06" w:rsidP="00484147">
      <w:pPr>
        <w:pStyle w:val="MyBodyText"/>
      </w:pPr>
      <w:r>
        <w:t xml:space="preserve">A 1U chassis with the </w:t>
      </w:r>
      <w:r w:rsidR="00F67738">
        <w:t>above-mentioned</w:t>
      </w:r>
      <w:r>
        <w:t xml:space="preserve"> functions will be designed and built from the requirements of this document.</w:t>
      </w:r>
    </w:p>
    <w:p w14:paraId="16370B6F" w14:textId="58BE5AA5" w:rsidR="00D77C79" w:rsidRDefault="00D77C79" w:rsidP="00484147">
      <w:pPr>
        <w:pStyle w:val="MyBodyText"/>
      </w:pPr>
    </w:p>
    <w:p w14:paraId="7FE2C6E0" w14:textId="64AEF601" w:rsidR="0033465D" w:rsidRDefault="0033465D" w:rsidP="00E72ED8">
      <w:pPr>
        <w:pStyle w:val="Caption"/>
        <w:keepNext/>
        <w:jc w:val="left"/>
      </w:pPr>
      <w:bookmarkStart w:id="0" w:name="_Ref46847225"/>
      <w:r>
        <w:t xml:space="preserve">Figure </w:t>
      </w:r>
      <w:fldSimple w:instr=" SEQ Figure \* ARABIC ">
        <w:r w:rsidR="00C66500">
          <w:rPr>
            <w:noProof/>
          </w:rPr>
          <w:t>1</w:t>
        </w:r>
      </w:fldSimple>
      <w:bookmarkEnd w:id="0"/>
      <w:r>
        <w:t>, snip from E1900201</w:t>
      </w:r>
      <w:r w:rsidR="007571AD">
        <w:t xml:space="preserve"> showing 13 signals to be digitized with a high-speed ADC.</w:t>
      </w:r>
    </w:p>
    <w:p w14:paraId="19A8440F" w14:textId="25520DE5" w:rsidR="00D77C79" w:rsidRDefault="00D77C79" w:rsidP="00D77C79">
      <w:pPr>
        <w:pStyle w:val="MyBodyText"/>
        <w:jc w:val="center"/>
      </w:pPr>
      <w:r>
        <w:rPr>
          <w:noProof/>
        </w:rPr>
        <w:drawing>
          <wp:inline distT="0" distB="0" distL="0" distR="0" wp14:anchorId="55EEC1EE" wp14:editId="4392A845">
            <wp:extent cx="3914775" cy="2962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E288" w14:textId="0F5E5B2B" w:rsidR="0043160D" w:rsidRDefault="0043160D">
      <w:pPr>
        <w:ind w:firstLine="0"/>
        <w:rPr>
          <w:sz w:val="24"/>
          <w:szCs w:val="24"/>
        </w:rPr>
      </w:pPr>
      <w:r>
        <w:br w:type="page"/>
      </w:r>
    </w:p>
    <w:p w14:paraId="465ABA9F" w14:textId="4AA0C62A" w:rsidR="00DB3D56" w:rsidRPr="00AD560B" w:rsidRDefault="002838FB" w:rsidP="008A4A60">
      <w:pPr>
        <w:pStyle w:val="Heading1"/>
        <w:numPr>
          <w:ilvl w:val="0"/>
          <w:numId w:val="32"/>
        </w:numPr>
      </w:pPr>
      <w:r>
        <w:lastRenderedPageBreak/>
        <w:t>Chassis</w:t>
      </w:r>
      <w:r w:rsidR="00DB3D56">
        <w:t xml:space="preserve"> Signal Functional Description</w:t>
      </w:r>
    </w:p>
    <w:p w14:paraId="5D488B54" w14:textId="14D5414C" w:rsidR="006D0B9C" w:rsidRDefault="00DB3D56" w:rsidP="00DB3D56">
      <w:pPr>
        <w:pStyle w:val="MyBodyText"/>
      </w:pPr>
      <w:r w:rsidRPr="00713579">
        <w:t xml:space="preserve">The </w:t>
      </w:r>
      <w:r>
        <w:t>signal functions</w:t>
      </w:r>
      <w:r w:rsidR="00427D6D">
        <w:t xml:space="preserve"> and attributes</w:t>
      </w:r>
      <w:r>
        <w:t xml:space="preserve"> associated with </w:t>
      </w:r>
      <w:r w:rsidR="00420DEC">
        <w:t xml:space="preserve">the connectors </w:t>
      </w:r>
      <w:r w:rsidR="006A0D0E">
        <w:t>carrying signals into and out of</w:t>
      </w:r>
      <w:r w:rsidR="008156A9">
        <w:t xml:space="preserve"> th</w:t>
      </w:r>
      <w:r w:rsidR="00045C11">
        <w:t>e</w:t>
      </w:r>
      <w:r w:rsidR="008156A9">
        <w:t xml:space="preserve"> chassis</w:t>
      </w:r>
      <w:r w:rsidR="00045C11">
        <w:t xml:space="preserve"> </w:t>
      </w:r>
      <w:r w:rsidR="00427D6D">
        <w:t xml:space="preserve">shown in </w:t>
      </w:r>
      <w:r w:rsidR="00427D6D">
        <w:fldChar w:fldCharType="begin"/>
      </w:r>
      <w:r w:rsidR="00427D6D">
        <w:instrText xml:space="preserve"> REF _Ref46847225 \h </w:instrText>
      </w:r>
      <w:r w:rsidR="00427D6D">
        <w:fldChar w:fldCharType="separate"/>
      </w:r>
      <w:r w:rsidR="00C66500">
        <w:t xml:space="preserve">Figure </w:t>
      </w:r>
      <w:r w:rsidR="00C66500">
        <w:rPr>
          <w:noProof/>
        </w:rPr>
        <w:t>1</w:t>
      </w:r>
      <w:r w:rsidR="00427D6D">
        <w:fldChar w:fldCharType="end"/>
      </w:r>
      <w:r w:rsidR="00427D6D">
        <w:t xml:space="preserve"> are provided in the table below.</w:t>
      </w:r>
    </w:p>
    <w:p w14:paraId="4E936B78" w14:textId="088EAEAB" w:rsidR="00945D28" w:rsidRDefault="00945D28" w:rsidP="00DB3D56">
      <w:pPr>
        <w:pStyle w:val="MyBodyText"/>
      </w:pPr>
    </w:p>
    <w:p w14:paraId="07B95173" w14:textId="4D1BA511" w:rsidR="00945D28" w:rsidRPr="00A76E40" w:rsidRDefault="00945D28" w:rsidP="00945D28">
      <w:pPr>
        <w:pStyle w:val="Caption"/>
        <w:jc w:val="left"/>
      </w:pPr>
      <w:r w:rsidRPr="00A76E40">
        <w:t xml:space="preserve">Table </w:t>
      </w:r>
      <w:r w:rsidR="003F5428">
        <w:fldChar w:fldCharType="begin"/>
      </w:r>
      <w:r w:rsidR="003F5428">
        <w:instrText xml:space="preserve"> SEQ Table \* ARABIC </w:instrText>
      </w:r>
      <w:r w:rsidR="003F5428">
        <w:fldChar w:fldCharType="separate"/>
      </w:r>
      <w:r w:rsidR="00C66500">
        <w:rPr>
          <w:noProof/>
        </w:rPr>
        <w:t>1</w:t>
      </w:r>
      <w:r w:rsidR="003F5428">
        <w:rPr>
          <w:noProof/>
        </w:rPr>
        <w:fldChar w:fldCharType="end"/>
      </w:r>
      <w:r w:rsidRPr="00A76E40">
        <w:t xml:space="preserve"> </w:t>
      </w:r>
      <w:r w:rsidR="00E72ED8">
        <w:t>Signal Descriptions</w:t>
      </w:r>
      <w:r>
        <w:t>.</w:t>
      </w:r>
    </w:p>
    <w:tbl>
      <w:tblPr>
        <w:tblStyle w:val="TableGrid"/>
        <w:tblW w:w="9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78"/>
        <w:gridCol w:w="891"/>
        <w:gridCol w:w="1296"/>
        <w:gridCol w:w="1495"/>
        <w:gridCol w:w="5112"/>
      </w:tblGrid>
      <w:tr w:rsidR="006A0D0E" w:rsidRPr="00950750" w14:paraId="21AA641F" w14:textId="77777777" w:rsidTr="00B21BD0">
        <w:trPr>
          <w:jc w:val="center"/>
        </w:trPr>
        <w:tc>
          <w:tcPr>
            <w:tcW w:w="1178" w:type="dxa"/>
            <w:vAlign w:val="center"/>
          </w:tcPr>
          <w:p w14:paraId="6B765A27" w14:textId="00EFE63F" w:rsidR="006A0D0E" w:rsidRPr="00950750" w:rsidRDefault="006A0D0E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Signal Name</w:t>
            </w:r>
          </w:p>
        </w:tc>
        <w:tc>
          <w:tcPr>
            <w:tcW w:w="891" w:type="dxa"/>
            <w:vAlign w:val="center"/>
          </w:tcPr>
          <w:p w14:paraId="3724EBAE" w14:textId="77777777" w:rsidR="00EB69F8" w:rsidRDefault="00EB69F8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Chan.</w:t>
            </w:r>
          </w:p>
          <w:p w14:paraId="70B570EC" w14:textId="2AAB262C" w:rsidR="00EB69F8" w:rsidRDefault="00EB69F8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Count</w:t>
            </w:r>
          </w:p>
        </w:tc>
        <w:tc>
          <w:tcPr>
            <w:tcW w:w="1296" w:type="dxa"/>
            <w:vAlign w:val="center"/>
          </w:tcPr>
          <w:p w14:paraId="72ED1C67" w14:textId="6B3ADAEE" w:rsidR="006A0D0E" w:rsidRDefault="006A0D0E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Required Chassis Connector</w:t>
            </w:r>
          </w:p>
        </w:tc>
        <w:tc>
          <w:tcPr>
            <w:tcW w:w="1495" w:type="dxa"/>
            <w:vAlign w:val="center"/>
          </w:tcPr>
          <w:p w14:paraId="30009537" w14:textId="77777777" w:rsidR="006A0D0E" w:rsidRDefault="00696B5E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Front or Rear</w:t>
            </w:r>
          </w:p>
          <w:p w14:paraId="029CD702" w14:textId="7D46AF93" w:rsidR="00696B5E" w:rsidRDefault="00696B5E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Input or Output</w:t>
            </w:r>
          </w:p>
        </w:tc>
        <w:tc>
          <w:tcPr>
            <w:tcW w:w="5112" w:type="dxa"/>
            <w:vAlign w:val="center"/>
          </w:tcPr>
          <w:p w14:paraId="366D7EE8" w14:textId="65622E73" w:rsidR="006A0D0E" w:rsidRPr="00950750" w:rsidRDefault="006A0D0E" w:rsidP="006A0D0E">
            <w:pPr>
              <w:ind w:firstLine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Description</w:t>
            </w:r>
          </w:p>
        </w:tc>
      </w:tr>
      <w:tr w:rsidR="006A0D0E" w14:paraId="16466835" w14:textId="77777777" w:rsidTr="00B21BD0">
        <w:trPr>
          <w:jc w:val="center"/>
        </w:trPr>
        <w:tc>
          <w:tcPr>
            <w:tcW w:w="1178" w:type="dxa"/>
            <w:vAlign w:val="center"/>
          </w:tcPr>
          <w:p w14:paraId="20CFCAF0" w14:textId="4EED80D7" w:rsidR="006A0D0E" w:rsidRPr="00950750" w:rsidRDefault="006A0D0E" w:rsidP="001244A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OMC IQ</w:t>
            </w:r>
          </w:p>
        </w:tc>
        <w:tc>
          <w:tcPr>
            <w:tcW w:w="891" w:type="dxa"/>
            <w:vAlign w:val="center"/>
          </w:tcPr>
          <w:p w14:paraId="5F1DA684" w14:textId="47DF8765" w:rsidR="006A0D0E" w:rsidRDefault="006A0D0E" w:rsidP="008074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5B8A65B5" w14:textId="6F7EE667" w:rsidR="006A0D0E" w:rsidRDefault="006A0D0E" w:rsidP="004279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TNC (x2)</w:t>
            </w:r>
          </w:p>
        </w:tc>
        <w:tc>
          <w:tcPr>
            <w:tcW w:w="1495" w:type="dxa"/>
            <w:vAlign w:val="center"/>
          </w:tcPr>
          <w:p w14:paraId="35EF8A66" w14:textId="0A3973C7" w:rsidR="006A0D0E" w:rsidRDefault="00DF068E" w:rsidP="00E455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Front/Input</w:t>
            </w:r>
          </w:p>
        </w:tc>
        <w:tc>
          <w:tcPr>
            <w:tcW w:w="5112" w:type="dxa"/>
            <w:vAlign w:val="center"/>
          </w:tcPr>
          <w:p w14:paraId="5EA90C36" w14:textId="5A17851C" w:rsidR="006A0D0E" w:rsidRPr="00950750" w:rsidRDefault="006A0D0E" w:rsidP="001244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I&amp;Q demodulated signals at 105kHz with a DC component</w:t>
            </w:r>
            <w:r w:rsidR="00F5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</w:t>
            </w:r>
            <w:r w:rsidR="00F57D0F">
              <w:rPr>
                <w:sz w:val="24"/>
                <w:szCs w:val="24"/>
              </w:rPr>
              <w:t xml:space="preserve">LSB </w:t>
            </w:r>
            <w:r>
              <w:rPr>
                <w:sz w:val="24"/>
                <w:szCs w:val="24"/>
              </w:rPr>
              <w:t xml:space="preserve">demodulation </w:t>
            </w:r>
            <w:r w:rsidR="005E64A4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3.125MHz SSB carrier.  </w:t>
            </w:r>
            <w:r w:rsidR="005E64A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rovides information </w:t>
            </w:r>
            <w:r w:rsidR="005E64A4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Filter Cavity </w:t>
            </w:r>
            <w:r w:rsidR="0002784A">
              <w:rPr>
                <w:sz w:val="24"/>
                <w:szCs w:val="24"/>
              </w:rPr>
              <w:t>length</w:t>
            </w:r>
          </w:p>
        </w:tc>
      </w:tr>
      <w:tr w:rsidR="006A0D0E" w14:paraId="1EEAFF46" w14:textId="77777777" w:rsidTr="00B21BD0">
        <w:trPr>
          <w:jc w:val="center"/>
        </w:trPr>
        <w:tc>
          <w:tcPr>
            <w:tcW w:w="1178" w:type="dxa"/>
            <w:vAlign w:val="center"/>
          </w:tcPr>
          <w:p w14:paraId="26188502" w14:textId="7E3A5E1D" w:rsidR="006A0D0E" w:rsidRPr="00950750" w:rsidRDefault="006A0D0E" w:rsidP="001244A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IQ</w:t>
            </w:r>
          </w:p>
        </w:tc>
        <w:tc>
          <w:tcPr>
            <w:tcW w:w="891" w:type="dxa"/>
            <w:vAlign w:val="center"/>
          </w:tcPr>
          <w:p w14:paraId="78E55063" w14:textId="4C975EC8" w:rsidR="006A0D0E" w:rsidRDefault="006A0D0E" w:rsidP="00AC50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7DBBF84A" w14:textId="409AF26D" w:rsidR="006A0D0E" w:rsidRDefault="006A0D0E" w:rsidP="004279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TNC (x2)</w:t>
            </w:r>
          </w:p>
        </w:tc>
        <w:tc>
          <w:tcPr>
            <w:tcW w:w="1495" w:type="dxa"/>
            <w:vAlign w:val="center"/>
          </w:tcPr>
          <w:p w14:paraId="230D0DEB" w14:textId="1AA5FB3B" w:rsidR="006A0D0E" w:rsidRDefault="00DF068E" w:rsidP="00E455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Front/Input</w:t>
            </w:r>
          </w:p>
        </w:tc>
        <w:tc>
          <w:tcPr>
            <w:tcW w:w="5112" w:type="dxa"/>
            <w:vAlign w:val="center"/>
          </w:tcPr>
          <w:p w14:paraId="15B369B5" w14:textId="1824A4CC" w:rsidR="006A0D0E" w:rsidRPr="00950750" w:rsidRDefault="006A0D0E" w:rsidP="001244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signal originates from the Squeezer Homodyne detector.  The 105kHz signal</w:t>
            </w:r>
            <w:r w:rsidR="00F5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conveys information about the amount of squeezing </w:t>
            </w:r>
            <w:r w:rsidR="00F57D0F">
              <w:rPr>
                <w:sz w:val="24"/>
                <w:szCs w:val="24"/>
              </w:rPr>
              <w:t>when</w:t>
            </w:r>
            <w:r>
              <w:rPr>
                <w:sz w:val="24"/>
                <w:szCs w:val="24"/>
              </w:rPr>
              <w:t xml:space="preserve"> the IFO </w:t>
            </w:r>
            <w:r w:rsidR="00F57D0F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="00F57D0F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locked.</w:t>
            </w:r>
          </w:p>
        </w:tc>
      </w:tr>
      <w:tr w:rsidR="006A0D0E" w14:paraId="15589FD1" w14:textId="77777777" w:rsidTr="00B21BD0">
        <w:trPr>
          <w:jc w:val="center"/>
        </w:trPr>
        <w:tc>
          <w:tcPr>
            <w:tcW w:w="1178" w:type="dxa"/>
            <w:vAlign w:val="center"/>
          </w:tcPr>
          <w:p w14:paraId="384FF4F3" w14:textId="56FF7E95" w:rsidR="006A0D0E" w:rsidRPr="00950750" w:rsidRDefault="006A0D0E" w:rsidP="001244A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RLF PLL</w:t>
            </w:r>
          </w:p>
        </w:tc>
        <w:tc>
          <w:tcPr>
            <w:tcW w:w="891" w:type="dxa"/>
            <w:vAlign w:val="center"/>
          </w:tcPr>
          <w:p w14:paraId="4BDD9092" w14:textId="50E7C406" w:rsidR="006A0D0E" w:rsidRDefault="006A0D0E" w:rsidP="00AC50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14:paraId="50A91BE1" w14:textId="54570B65" w:rsidR="006A0D0E" w:rsidRDefault="006A0D0E" w:rsidP="004279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DB-9M</w:t>
            </w:r>
          </w:p>
        </w:tc>
        <w:tc>
          <w:tcPr>
            <w:tcW w:w="1495" w:type="dxa"/>
            <w:vAlign w:val="center"/>
          </w:tcPr>
          <w:p w14:paraId="30FCF080" w14:textId="7E47B40B" w:rsidR="006A0D0E" w:rsidRDefault="00DF068E" w:rsidP="00E455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Front/Input</w:t>
            </w:r>
          </w:p>
        </w:tc>
        <w:tc>
          <w:tcPr>
            <w:tcW w:w="5112" w:type="dxa"/>
            <w:vAlign w:val="center"/>
          </w:tcPr>
          <w:p w14:paraId="6E74E3EB" w14:textId="0836FEA8" w:rsidR="006A0D0E" w:rsidRPr="00950750" w:rsidRDefault="006A0D0E" w:rsidP="001244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Resonant Locking Field.  This ~105kHz signal is used to provide information about the squeezing angle rotation associated the squeezer output plus phase shift from the Filter Cavity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This RLF signal in conjunction with a VCO-PLL is used to set the angle associated with the frequency dependent squeezing.</w:t>
            </w:r>
          </w:p>
        </w:tc>
      </w:tr>
      <w:tr w:rsidR="003F5428" w14:paraId="1515D85A" w14:textId="77777777" w:rsidTr="00B21BD0">
        <w:trPr>
          <w:jc w:val="center"/>
        </w:trPr>
        <w:tc>
          <w:tcPr>
            <w:tcW w:w="1178" w:type="dxa"/>
            <w:vAlign w:val="center"/>
          </w:tcPr>
          <w:p w14:paraId="5857D2A5" w14:textId="626DA959" w:rsidR="003F5428" w:rsidRDefault="003F5428" w:rsidP="003F542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Inputs</w:t>
            </w:r>
          </w:p>
        </w:tc>
        <w:tc>
          <w:tcPr>
            <w:tcW w:w="891" w:type="dxa"/>
            <w:vAlign w:val="center"/>
          </w:tcPr>
          <w:p w14:paraId="3C38E80C" w14:textId="24069E8A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14:paraId="6E2AE19C" w14:textId="7CCACF61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DB-9M</w:t>
            </w:r>
          </w:p>
        </w:tc>
        <w:tc>
          <w:tcPr>
            <w:tcW w:w="1495" w:type="dxa"/>
            <w:vAlign w:val="center"/>
          </w:tcPr>
          <w:p w14:paraId="7E1E01EC" w14:textId="0B82C403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Front/Input</w:t>
            </w:r>
          </w:p>
        </w:tc>
        <w:tc>
          <w:tcPr>
            <w:tcW w:w="5112" w:type="dxa"/>
            <w:vAlign w:val="center"/>
          </w:tcPr>
          <w:p w14:paraId="603CBC6F" w14:textId="00B826E6" w:rsidR="003F5428" w:rsidRDefault="003F5428" w:rsidP="003F5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13 of 16 channels are used.  This connector gives access to the 3 remaining channels.</w:t>
            </w:r>
          </w:p>
        </w:tc>
      </w:tr>
      <w:tr w:rsidR="003F5428" w14:paraId="2347984F" w14:textId="77777777" w:rsidTr="00B21BD0">
        <w:trPr>
          <w:jc w:val="center"/>
        </w:trPr>
        <w:tc>
          <w:tcPr>
            <w:tcW w:w="1178" w:type="dxa"/>
            <w:vAlign w:val="center"/>
          </w:tcPr>
          <w:p w14:paraId="03F7C8B5" w14:textId="11205DFB" w:rsidR="003F5428" w:rsidRPr="00950750" w:rsidRDefault="003F5428" w:rsidP="003F542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HAM7 FC WFS</w:t>
            </w:r>
          </w:p>
        </w:tc>
        <w:tc>
          <w:tcPr>
            <w:tcW w:w="891" w:type="dxa"/>
            <w:vAlign w:val="center"/>
          </w:tcPr>
          <w:p w14:paraId="700EE68C" w14:textId="6FB08630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per D-25</w:t>
            </w:r>
          </w:p>
        </w:tc>
        <w:tc>
          <w:tcPr>
            <w:tcW w:w="1296" w:type="dxa"/>
            <w:vAlign w:val="center"/>
          </w:tcPr>
          <w:p w14:paraId="5722C471" w14:textId="37EFFB01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DB-25M (x2)</w:t>
            </w:r>
          </w:p>
        </w:tc>
        <w:tc>
          <w:tcPr>
            <w:tcW w:w="1495" w:type="dxa"/>
            <w:vAlign w:val="center"/>
          </w:tcPr>
          <w:p w14:paraId="6E559303" w14:textId="6643B9F3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Front/Input</w:t>
            </w:r>
          </w:p>
        </w:tc>
        <w:tc>
          <w:tcPr>
            <w:tcW w:w="5112" w:type="dxa"/>
            <w:vAlign w:val="center"/>
          </w:tcPr>
          <w:p w14:paraId="53DB6892" w14:textId="65343A6C" w:rsidR="003F5428" w:rsidRPr="00950750" w:rsidRDefault="003F5428" w:rsidP="003F5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eight signals are the quadrant outputs plus DC Signals from two in-vacuum QPDs associated with the Filter Cavity alignment and length control.  The length control aspect is redundant with that provided by the OMC IQ as mentioned above.</w:t>
            </w:r>
          </w:p>
        </w:tc>
      </w:tr>
      <w:tr w:rsidR="003F5428" w14:paraId="2352C791" w14:textId="77777777" w:rsidTr="00B21BD0">
        <w:trPr>
          <w:jc w:val="center"/>
        </w:trPr>
        <w:tc>
          <w:tcPr>
            <w:tcW w:w="1178" w:type="dxa"/>
            <w:vAlign w:val="center"/>
          </w:tcPr>
          <w:p w14:paraId="2E9AD675" w14:textId="0D3B0815" w:rsidR="003F5428" w:rsidRDefault="003F5428" w:rsidP="003F542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QPD DC Out</w:t>
            </w:r>
          </w:p>
        </w:tc>
        <w:tc>
          <w:tcPr>
            <w:tcW w:w="891" w:type="dxa"/>
            <w:vAlign w:val="center"/>
          </w:tcPr>
          <w:p w14:paraId="052200E1" w14:textId="0AC2307E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14:paraId="048857F6" w14:textId="4AC04EC2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DB-25F</w:t>
            </w:r>
          </w:p>
        </w:tc>
        <w:tc>
          <w:tcPr>
            <w:tcW w:w="1495" w:type="dxa"/>
            <w:vAlign w:val="center"/>
          </w:tcPr>
          <w:p w14:paraId="7DA32FE3" w14:textId="4EF05462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Rear/Output</w:t>
            </w:r>
          </w:p>
        </w:tc>
        <w:tc>
          <w:tcPr>
            <w:tcW w:w="5112" w:type="dxa"/>
            <w:vAlign w:val="center"/>
          </w:tcPr>
          <w:p w14:paraId="78710827" w14:textId="35A71A62" w:rsidR="003F5428" w:rsidRDefault="003F5428" w:rsidP="003F5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differential DC signals to be transmitted to a Beckhoff ADC</w:t>
            </w:r>
          </w:p>
        </w:tc>
      </w:tr>
      <w:tr w:rsidR="003F5428" w14:paraId="2C55E5C0" w14:textId="77777777" w:rsidTr="00B21BD0">
        <w:trPr>
          <w:jc w:val="center"/>
        </w:trPr>
        <w:tc>
          <w:tcPr>
            <w:tcW w:w="1178" w:type="dxa"/>
            <w:vAlign w:val="center"/>
          </w:tcPr>
          <w:p w14:paraId="70BE5341" w14:textId="3D50D91B" w:rsidR="003F5428" w:rsidRDefault="003F5428" w:rsidP="003F542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QPD AC Out</w:t>
            </w:r>
          </w:p>
        </w:tc>
        <w:tc>
          <w:tcPr>
            <w:tcW w:w="891" w:type="dxa"/>
            <w:vAlign w:val="center"/>
          </w:tcPr>
          <w:p w14:paraId="508CDEF8" w14:textId="00CD38F5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center"/>
          </w:tcPr>
          <w:p w14:paraId="4752C1C3" w14:textId="67062F8E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DB-37F</w:t>
            </w:r>
          </w:p>
        </w:tc>
        <w:tc>
          <w:tcPr>
            <w:tcW w:w="1495" w:type="dxa"/>
            <w:vAlign w:val="center"/>
          </w:tcPr>
          <w:p w14:paraId="4CE01E5F" w14:textId="1BA8E972" w:rsidR="003F5428" w:rsidRDefault="003F5428" w:rsidP="003F54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Rear/Output</w:t>
            </w:r>
          </w:p>
        </w:tc>
        <w:tc>
          <w:tcPr>
            <w:tcW w:w="5112" w:type="dxa"/>
            <w:vAlign w:val="center"/>
          </w:tcPr>
          <w:p w14:paraId="4CF9F5C2" w14:textId="365BD3EE" w:rsidR="003F5428" w:rsidRDefault="003F5428" w:rsidP="003F54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differential AC signals to be transmitted to a high-speed General Standards 18-bit ADC</w:t>
            </w:r>
          </w:p>
        </w:tc>
      </w:tr>
    </w:tbl>
    <w:p w14:paraId="64CF81F4" w14:textId="7C4D1E25" w:rsidR="00945D28" w:rsidRDefault="00945D28" w:rsidP="00DB3D56">
      <w:pPr>
        <w:pStyle w:val="MyBodyText"/>
      </w:pPr>
    </w:p>
    <w:p w14:paraId="358A5FA9" w14:textId="1884B7BB" w:rsidR="00376FF7" w:rsidRDefault="00376FF7" w:rsidP="00DB3D56">
      <w:pPr>
        <w:pStyle w:val="MyBodyText"/>
      </w:pPr>
    </w:p>
    <w:p w14:paraId="36893289" w14:textId="4864950D" w:rsidR="00376FF7" w:rsidRDefault="00376FF7">
      <w:pPr>
        <w:ind w:firstLine="0"/>
        <w:rPr>
          <w:sz w:val="24"/>
          <w:szCs w:val="24"/>
        </w:rPr>
      </w:pPr>
      <w:r>
        <w:br w:type="page"/>
      </w:r>
    </w:p>
    <w:p w14:paraId="63E47494" w14:textId="390D602E" w:rsidR="00376FF7" w:rsidRDefault="003B19E1" w:rsidP="008A4A60">
      <w:pPr>
        <w:pStyle w:val="Heading1"/>
        <w:numPr>
          <w:ilvl w:val="0"/>
          <w:numId w:val="32"/>
        </w:numPr>
      </w:pPr>
      <w:r>
        <w:lastRenderedPageBreak/>
        <w:t>Chassis Circuit</w:t>
      </w:r>
      <w:r w:rsidR="00376FF7">
        <w:t xml:space="preserve"> Functional Description</w:t>
      </w:r>
    </w:p>
    <w:p w14:paraId="512F9243" w14:textId="77777777" w:rsidR="00846942" w:rsidRPr="00846942" w:rsidRDefault="00846942" w:rsidP="00846942">
      <w:pPr>
        <w:pStyle w:val="NoSpacing"/>
      </w:pPr>
    </w:p>
    <w:p w14:paraId="3F9CEC7B" w14:textId="1DF8AA42" w:rsidR="00846942" w:rsidRDefault="00846942" w:rsidP="00846942">
      <w:pPr>
        <w:pStyle w:val="Caption"/>
        <w:keepNext/>
      </w:pPr>
      <w:r>
        <w:t xml:space="preserve">Figure </w:t>
      </w:r>
      <w:fldSimple w:instr=" SEQ Figure \* ARABIC ">
        <w:r w:rsidR="00C66500">
          <w:rPr>
            <w:noProof/>
          </w:rPr>
          <w:t>2</w:t>
        </w:r>
      </w:fldSimple>
      <w:r w:rsidR="006B40E6">
        <w:rPr>
          <w:noProof/>
        </w:rPr>
        <w:t>, individual gain may vary from one channel to another.</w:t>
      </w:r>
    </w:p>
    <w:p w14:paraId="4D4BFFBA" w14:textId="5BECCB30" w:rsidR="008A4A60" w:rsidRDefault="006470C6" w:rsidP="006470C6">
      <w:pPr>
        <w:pStyle w:val="NoSpacing"/>
        <w:jc w:val="center"/>
      </w:pPr>
      <w:r>
        <w:rPr>
          <w:noProof/>
        </w:rPr>
        <w:drawing>
          <wp:inline distT="0" distB="0" distL="0" distR="0" wp14:anchorId="34FE22D7" wp14:editId="148B6EF2">
            <wp:extent cx="4629150" cy="17986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73" cy="18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DD3C" w14:textId="61A316BE" w:rsidR="006470C6" w:rsidRDefault="006470C6" w:rsidP="006470C6">
      <w:pPr>
        <w:pStyle w:val="NoSpacing"/>
        <w:jc w:val="center"/>
      </w:pPr>
    </w:p>
    <w:p w14:paraId="4D4D1B1A" w14:textId="079D6A48" w:rsidR="00846942" w:rsidRDefault="00846942" w:rsidP="00846942">
      <w:pPr>
        <w:pStyle w:val="Caption"/>
        <w:keepNext/>
      </w:pPr>
      <w:r>
        <w:t xml:space="preserve">Figure </w:t>
      </w:r>
      <w:fldSimple w:instr=" SEQ Figure \* ARABIC ">
        <w:r w:rsidR="00C66500">
          <w:rPr>
            <w:noProof/>
          </w:rPr>
          <w:t>3</w:t>
        </w:r>
      </w:fldSimple>
      <w:r>
        <w:t xml:space="preserve">, Front-panel connectors are a mixture of TNC and </w:t>
      </w:r>
      <w:r w:rsidR="00824AFD">
        <w:t xml:space="preserve">Dsub.  Voltage regulator may be </w:t>
      </w:r>
      <w:r w:rsidR="006B40E6">
        <w:t>incorporated onto the main PCB for convenience if it makes sense from a thermal standpoint.</w:t>
      </w:r>
    </w:p>
    <w:p w14:paraId="48AC6FF5" w14:textId="57D1C23F" w:rsidR="006470C6" w:rsidRPr="008A4A60" w:rsidRDefault="006970DA" w:rsidP="006470C6">
      <w:pPr>
        <w:pStyle w:val="NoSpacing"/>
        <w:jc w:val="center"/>
      </w:pPr>
      <w:r>
        <w:rPr>
          <w:noProof/>
        </w:rPr>
        <w:drawing>
          <wp:inline distT="0" distB="0" distL="0" distR="0" wp14:anchorId="2515CD32" wp14:editId="3B952FF0">
            <wp:extent cx="5486400" cy="3983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9D8D" w14:textId="2DD74D3E" w:rsidR="0071019C" w:rsidRPr="00AD560B" w:rsidRDefault="0071019C" w:rsidP="008A4A60">
      <w:pPr>
        <w:pStyle w:val="Heading1"/>
        <w:numPr>
          <w:ilvl w:val="1"/>
          <w:numId w:val="32"/>
        </w:numPr>
      </w:pPr>
      <w:r>
        <w:t>Anti-aliasing</w:t>
      </w:r>
    </w:p>
    <w:p w14:paraId="55B6E10C" w14:textId="16E3169D" w:rsidR="00376FF7" w:rsidRDefault="0071019C" w:rsidP="00376FF7">
      <w:pPr>
        <w:pStyle w:val="MyBodyText"/>
      </w:pPr>
      <w:r>
        <w:t>A</w:t>
      </w:r>
      <w:r w:rsidR="003B19E1">
        <w:t xml:space="preserve"> notional anti-aliasing </w:t>
      </w:r>
      <w:r>
        <w:t xml:space="preserve">circuit </w:t>
      </w:r>
      <w:r w:rsidR="003B19E1">
        <w:t>function</w:t>
      </w:r>
      <w:r>
        <w:t xml:space="preserve"> </w:t>
      </w:r>
      <w:r w:rsidR="00FB21B1">
        <w:t xml:space="preserve">for all 16 </w:t>
      </w:r>
      <w:r w:rsidR="00E150BB">
        <w:t xml:space="preserve">ADC </w:t>
      </w:r>
      <w:r w:rsidR="00FB21B1">
        <w:t xml:space="preserve">channels </w:t>
      </w:r>
      <w:r>
        <w:t>will be provided</w:t>
      </w:r>
      <w:r w:rsidR="00EF6B2C">
        <w:t xml:space="preserve"> consisting of a</w:t>
      </w:r>
      <w:r w:rsidR="00045DEF">
        <w:t xml:space="preserve"> unity-gain</w:t>
      </w:r>
      <w:r w:rsidR="00EF6B2C">
        <w:t xml:space="preserve"> active filter with two poles at 150kHz.</w:t>
      </w:r>
    </w:p>
    <w:p w14:paraId="3EEF5CA4" w14:textId="1E7C4651" w:rsidR="00ED47E2" w:rsidRPr="00AD560B" w:rsidRDefault="00ED47E2" w:rsidP="008A4A60">
      <w:pPr>
        <w:pStyle w:val="Heading1"/>
        <w:numPr>
          <w:ilvl w:val="1"/>
          <w:numId w:val="32"/>
        </w:numPr>
      </w:pPr>
      <w:r>
        <w:t xml:space="preserve">Signal Conditioning and </w:t>
      </w:r>
      <w:r w:rsidR="00E34AD9">
        <w:t>Concentration</w:t>
      </w:r>
    </w:p>
    <w:p w14:paraId="4081643D" w14:textId="70C91992" w:rsidR="00ED47E2" w:rsidRDefault="00ED47E2" w:rsidP="00ED47E2">
      <w:pPr>
        <w:pStyle w:val="MyBodyText"/>
      </w:pPr>
      <w:r w:rsidRPr="00713579">
        <w:t>The</w:t>
      </w:r>
      <w:r w:rsidR="00E34AD9">
        <w:t xml:space="preserve"> signals entering this chassis are ultimately combined into a single 37-pin output connector</w:t>
      </w:r>
      <w:r w:rsidR="00DC374A">
        <w:t xml:space="preserve"> (D-sub 37 pin, socket type)</w:t>
      </w:r>
      <w:r w:rsidR="00594B79">
        <w:t xml:space="preserve"> to f</w:t>
      </w:r>
      <w:r w:rsidR="00825193">
        <w:t>inish the</w:t>
      </w:r>
      <w:r w:rsidR="00594B79">
        <w:t xml:space="preserve"> connection to the ADC</w:t>
      </w:r>
      <w:r w:rsidR="008E70BD">
        <w:t xml:space="preserve">.  As the ADC has 16 channels, there will be 3 channels left unused.  The plan is to make these three </w:t>
      </w:r>
      <w:r w:rsidR="00DB5B68">
        <w:t>channels</w:t>
      </w:r>
      <w:r w:rsidR="008E70BD">
        <w:t xml:space="preserve"> available in the form of a 9-pin D-sub</w:t>
      </w:r>
      <w:r w:rsidR="00DB5B68">
        <w:t xml:space="preserve"> (pin-type) input.</w:t>
      </w:r>
    </w:p>
    <w:p w14:paraId="5349289F" w14:textId="4DFA61D9" w:rsidR="00437BA5" w:rsidRDefault="00437BA5" w:rsidP="00ED47E2">
      <w:pPr>
        <w:pStyle w:val="MyBodyText"/>
      </w:pPr>
      <w:r>
        <w:t xml:space="preserve">Each of the 16 channels </w:t>
      </w:r>
      <w:r w:rsidR="00117BB6">
        <w:t xml:space="preserve">will also have provisions for allocation of fixed gain prior to differential transmission to </w:t>
      </w:r>
      <w:r w:rsidR="00CE6316">
        <w:t xml:space="preserve">the </w:t>
      </w:r>
      <w:r w:rsidR="003E32BF">
        <w:t xml:space="preserve">remotely located </w:t>
      </w:r>
      <w:r w:rsidR="00CE6316">
        <w:t>ADC.</w:t>
      </w:r>
      <w:r w:rsidR="00454666">
        <w:t xml:space="preserve">  As can be seen in the following section on </w:t>
      </w:r>
      <w:r w:rsidR="00455760">
        <w:rPr>
          <w:i/>
          <w:iCs/>
        </w:rPr>
        <w:t>noise</w:t>
      </w:r>
      <w:r w:rsidR="00455760">
        <w:t xml:space="preserve">, the </w:t>
      </w:r>
      <w:r w:rsidR="001202A9">
        <w:t>gain will need to be set based on actual measured signal levels, but factors ranging from 1 to 10 are likely.  Care must be given to slew-rate and bandwidth such that the 105kHz signals are treated appropriately.</w:t>
      </w:r>
    </w:p>
    <w:p w14:paraId="19889BC0" w14:textId="573DD9E5" w:rsidR="002A1784" w:rsidRPr="00455760" w:rsidRDefault="002A1784" w:rsidP="000F3487">
      <w:pPr>
        <w:pStyle w:val="Heading1"/>
        <w:numPr>
          <w:ilvl w:val="0"/>
          <w:numId w:val="32"/>
        </w:numPr>
      </w:pPr>
      <w:r>
        <w:t>Auxiliary functions</w:t>
      </w:r>
    </w:p>
    <w:p w14:paraId="769620F7" w14:textId="4A791EC2" w:rsidR="007D752D" w:rsidRDefault="000F3487" w:rsidP="000F3487">
      <w:pPr>
        <w:pStyle w:val="MyBodyText"/>
        <w:numPr>
          <w:ilvl w:val="1"/>
          <w:numId w:val="32"/>
        </w:numPr>
      </w:pPr>
      <w:r>
        <w:t xml:space="preserve">Chassis must supply </w:t>
      </w:r>
      <w:r w:rsidR="00D05143">
        <w:t>electronically fused</w:t>
      </w:r>
      <w:r>
        <w:t xml:space="preserve"> DC power to the in-vacuum QPD heads</w:t>
      </w:r>
      <w:r w:rsidR="00335207">
        <w:t xml:space="preserve"> via the associated two 25-pin Dsub connectors on the front panel.</w:t>
      </w:r>
      <w:r w:rsidR="00D472AD">
        <w:t xml:space="preserve">  Loss of one polarity must kill the other polarity.</w:t>
      </w:r>
    </w:p>
    <w:p w14:paraId="7DC22835" w14:textId="2F84BE30" w:rsidR="00335207" w:rsidRDefault="00335207" w:rsidP="000F3487">
      <w:pPr>
        <w:pStyle w:val="MyBodyText"/>
        <w:numPr>
          <w:ilvl w:val="1"/>
          <w:numId w:val="32"/>
        </w:numPr>
      </w:pPr>
      <w:r>
        <w:t>A single switch on the front panel to turn on and off the power to the in-vacuum QPD heads</w:t>
      </w:r>
      <w:r w:rsidR="00D13C3B">
        <w:t xml:space="preserve"> (QPD needs </w:t>
      </w:r>
      <w:r w:rsidR="00D472AD">
        <w:t>+/-18VDC)</w:t>
      </w:r>
    </w:p>
    <w:p w14:paraId="6A014476" w14:textId="1797465D" w:rsidR="00335207" w:rsidRDefault="00335207" w:rsidP="000F3487">
      <w:pPr>
        <w:pStyle w:val="MyBodyText"/>
        <w:numPr>
          <w:ilvl w:val="1"/>
          <w:numId w:val="32"/>
        </w:numPr>
      </w:pPr>
      <w:r>
        <w:t>LED power indications</w:t>
      </w:r>
      <w:r w:rsidR="005B26FF">
        <w:t xml:space="preserve"> (Green LEDs)</w:t>
      </w:r>
      <w:r>
        <w:t>:</w:t>
      </w:r>
    </w:p>
    <w:p w14:paraId="4725CA14" w14:textId="7C472AFA" w:rsidR="00335207" w:rsidRDefault="00335207" w:rsidP="00335207">
      <w:pPr>
        <w:pStyle w:val="MyBodyText"/>
        <w:numPr>
          <w:ilvl w:val="2"/>
          <w:numId w:val="32"/>
        </w:numPr>
      </w:pPr>
      <w:r>
        <w:t>Front Panel</w:t>
      </w:r>
      <w:r w:rsidR="00753C1A">
        <w:t xml:space="preserve"> </w:t>
      </w:r>
      <w:r w:rsidR="00753C1A" w:rsidRPr="00341F43">
        <w:rPr>
          <w:color w:val="00B050"/>
        </w:rPr>
        <w:t>Green LED</w:t>
      </w:r>
      <w:r w:rsidR="00753C1A">
        <w:t>:</w:t>
      </w:r>
      <w:r>
        <w:t xml:space="preserve"> +/-15VDC from internal chassis regulator</w:t>
      </w:r>
      <w:r w:rsidR="0012639C">
        <w:t>.</w:t>
      </w:r>
    </w:p>
    <w:p w14:paraId="6932558A" w14:textId="14D22725" w:rsidR="00335207" w:rsidRDefault="00335207" w:rsidP="00335207">
      <w:pPr>
        <w:pStyle w:val="MyBodyText"/>
        <w:numPr>
          <w:ilvl w:val="2"/>
          <w:numId w:val="32"/>
        </w:numPr>
      </w:pPr>
      <w:r>
        <w:t xml:space="preserve">Front Panel </w:t>
      </w:r>
      <w:r w:rsidR="00753C1A" w:rsidRPr="00341F43">
        <w:rPr>
          <w:color w:val="00B050"/>
        </w:rPr>
        <w:t>Green LED</w:t>
      </w:r>
      <w:r w:rsidR="00753C1A">
        <w:t xml:space="preserve">:  </w:t>
      </w:r>
      <w:r>
        <w:t xml:space="preserve">QPD Head Power.  Lit if both power </w:t>
      </w:r>
      <w:r w:rsidR="005B26FF">
        <w:t>sources to QPD heads are OK, AND the fuse is not blown.  Serves as blown fuse indicator if the fuse is blown.</w:t>
      </w:r>
    </w:p>
    <w:p w14:paraId="5D3460D9" w14:textId="27CA2B4D" w:rsidR="00341F43" w:rsidRDefault="00341F43" w:rsidP="00335207">
      <w:pPr>
        <w:pStyle w:val="MyBodyText"/>
        <w:numPr>
          <w:ilvl w:val="2"/>
          <w:numId w:val="32"/>
        </w:numPr>
      </w:pPr>
      <w:r>
        <w:t xml:space="preserve">Front Panel </w:t>
      </w:r>
      <w:r w:rsidRPr="00341F43">
        <w:rPr>
          <w:color w:val="FF0000"/>
        </w:rPr>
        <w:t>Red LED</w:t>
      </w:r>
      <w:r>
        <w:t xml:space="preserve">:  Fuse status.  Lit if overcurrent shutdown has occurred.  </w:t>
      </w:r>
    </w:p>
    <w:p w14:paraId="552DD73D" w14:textId="0DA63F73" w:rsidR="005B26FF" w:rsidRDefault="005B26FF" w:rsidP="00335207">
      <w:pPr>
        <w:pStyle w:val="MyBodyText"/>
        <w:numPr>
          <w:ilvl w:val="2"/>
          <w:numId w:val="32"/>
        </w:numPr>
      </w:pPr>
      <w:r>
        <w:t xml:space="preserve">Rear Panel </w:t>
      </w:r>
      <w:r w:rsidR="00753C1A" w:rsidRPr="00341F43">
        <w:rPr>
          <w:color w:val="00B050"/>
        </w:rPr>
        <w:t>Green LED</w:t>
      </w:r>
      <w:r w:rsidR="00753C1A">
        <w:t>: B</w:t>
      </w:r>
      <w:r>
        <w:t>ulk power indicators</w:t>
      </w:r>
      <w:r w:rsidR="00EA0548">
        <w:t xml:space="preserve"> indicating whether or not DC power is coming into the chassis from the external power source</w:t>
      </w:r>
      <w:r w:rsidR="00DA1DDD">
        <w:t xml:space="preserve"> and tapped off after the rear panel on/off switch</w:t>
      </w:r>
      <w:r w:rsidR="00500024">
        <w:t xml:space="preserve"> (lit when rear panel switch is ON)</w:t>
      </w:r>
      <w:r w:rsidR="00310CD5">
        <w:t>.</w:t>
      </w:r>
    </w:p>
    <w:p w14:paraId="62558007" w14:textId="0CB77496" w:rsidR="00310CD5" w:rsidRDefault="000520DA" w:rsidP="00310CD5">
      <w:pPr>
        <w:pStyle w:val="MyBodyText"/>
        <w:numPr>
          <w:ilvl w:val="1"/>
          <w:numId w:val="32"/>
        </w:numPr>
      </w:pPr>
      <w:r>
        <w:t>A single DC switch/breaker on the rear panel to turn main power (+/-18VDC) on and off.</w:t>
      </w:r>
    </w:p>
    <w:p w14:paraId="1FCF8FB4" w14:textId="024EBF57" w:rsidR="0089229B" w:rsidRDefault="0089229B" w:rsidP="008A4A60">
      <w:pPr>
        <w:pStyle w:val="Heading1"/>
        <w:numPr>
          <w:ilvl w:val="0"/>
          <w:numId w:val="32"/>
        </w:numPr>
      </w:pPr>
      <w:r>
        <w:t>Dynamic Range</w:t>
      </w:r>
    </w:p>
    <w:p w14:paraId="68ABB996" w14:textId="0FDF983A" w:rsidR="00EF23AC" w:rsidRDefault="00A56828" w:rsidP="00A56828">
      <w:pPr>
        <w:pStyle w:val="MyBodyText"/>
      </w:pPr>
      <w:r>
        <w:t xml:space="preserve">The </w:t>
      </w:r>
      <w:r w:rsidR="00477919">
        <w:t xml:space="preserve">high-speed </w:t>
      </w:r>
      <w:r w:rsidR="00ED549B">
        <w:t>ADC envisioned for this application has various configurable input</w:t>
      </w:r>
      <w:r w:rsidR="00901C40">
        <w:t>-</w:t>
      </w:r>
      <w:r w:rsidR="00ED549B">
        <w:t>voltage dynamic range</w:t>
      </w:r>
      <w:r w:rsidR="00901C40">
        <w:t xml:space="preserve"> settings</w:t>
      </w:r>
      <w:r w:rsidR="00ED549B">
        <w:t>.  I</w:t>
      </w:r>
      <w:r w:rsidR="00D930E0">
        <w:t>n</w:t>
      </w:r>
      <w:r w:rsidR="00ED549B">
        <w:t xml:space="preserve"> keeping with </w:t>
      </w:r>
      <w:r w:rsidR="00D930E0">
        <w:t>the existing ADC input dynamic range</w:t>
      </w:r>
      <w:r w:rsidR="00866DE7">
        <w:t xml:space="preserve"> used elsewhere in the </w:t>
      </w:r>
      <w:r w:rsidR="00864094">
        <w:t>LIGO controls, the ADC (General Standards</w:t>
      </w:r>
      <w:r w:rsidR="005C61CB">
        <w:t xml:space="preserve"> </w:t>
      </w:r>
      <w:r w:rsidR="00904DBA">
        <w:t>Corp PN-PCIe66-18AI32SSC1M-16) will be configured for +/-10V</w:t>
      </w:r>
      <w:r w:rsidR="0015546E">
        <w:t xml:space="preserve"> input range.  This </w:t>
      </w:r>
      <w:r w:rsidR="00346797">
        <w:t>often-misunderstood</w:t>
      </w:r>
      <w:r w:rsidR="001D6695">
        <w:t xml:space="preserve"> input range specification </w:t>
      </w:r>
      <w:r w:rsidR="00225F6A">
        <w:t xml:space="preserve">can be viewed best by considering that a </w:t>
      </w:r>
      <w:r w:rsidR="00247B5E">
        <w:t>2</w:t>
      </w:r>
      <w:r w:rsidR="00225F6A">
        <w:t xml:space="preserve">0V battery can be </w:t>
      </w:r>
      <w:r w:rsidR="00247B5E">
        <w:t>connected across the input terminals of the ADC</w:t>
      </w:r>
      <w:r w:rsidR="00F97107">
        <w:t xml:space="preserve"> and will be measurable (common-mode voltage issues aside).</w:t>
      </w:r>
      <w:r w:rsidR="002650B7">
        <w:t xml:space="preserve">  Flipping the battery polarity will also be measurable implying that a full range of</w:t>
      </w:r>
      <w:r w:rsidR="00962D9A">
        <w:t xml:space="preserve"> +20V to -20V (</w:t>
      </w:r>
      <w:r w:rsidR="002650B7">
        <w:t>40Vp-p</w:t>
      </w:r>
      <w:r w:rsidR="00962D9A">
        <w:t>)</w:t>
      </w:r>
      <w:r w:rsidR="002650B7">
        <w:t xml:space="preserve"> can be </w:t>
      </w:r>
      <w:r w:rsidR="00962D9A">
        <w:t>measured.</w:t>
      </w:r>
      <w:r w:rsidR="00346797">
        <w:t xml:space="preserve">  This voltage is divided into steps </w:t>
      </w:r>
      <w:r w:rsidR="00C05D7D">
        <w:t>as dictated by the total number of bits used (the ADC in question can be configured for 16 or 18 bits).</w:t>
      </w:r>
    </w:p>
    <w:p w14:paraId="4CB2B742" w14:textId="56A5D879" w:rsidR="00F01B15" w:rsidRDefault="00EB0030" w:rsidP="00F01B15">
      <w:pPr>
        <w:pStyle w:val="Heading1"/>
        <w:numPr>
          <w:ilvl w:val="0"/>
          <w:numId w:val="32"/>
        </w:numPr>
      </w:pPr>
      <w:r>
        <w:t>Noise</w:t>
      </w:r>
    </w:p>
    <w:p w14:paraId="7F8FDA32" w14:textId="37BF5685" w:rsidR="00F01B15" w:rsidRDefault="00B34A17" w:rsidP="00A56828">
      <w:pPr>
        <w:pStyle w:val="MyBodyText"/>
      </w:pPr>
      <w:r>
        <w:t>A test was performed with the proposed ADC to measure the input referred noise</w:t>
      </w:r>
      <w:r w:rsidR="00C84E92">
        <w:t>.  A 105kHz signal of several volts peak-to-peak was applied to the ADC</w:t>
      </w:r>
      <w:r w:rsidR="009F5F45">
        <w:t xml:space="preserve"> and the resulting digitized noise was </w:t>
      </w:r>
      <w:r w:rsidR="00272C05">
        <w:t xml:space="preserve">found to be </w:t>
      </w:r>
      <w:r w:rsidR="00DA3117">
        <w:t>~</w:t>
      </w:r>
      <w:r w:rsidR="00272C05">
        <w:t>1</w:t>
      </w:r>
      <w:r w:rsidR="00DA3117">
        <w:t>0</w:t>
      </w:r>
      <w:r w:rsidR="00272C05">
        <w:t>uV</w:t>
      </w:r>
      <w:r w:rsidR="005A7CEF">
        <w:t>rms</w:t>
      </w:r>
      <w:r w:rsidR="00272C05">
        <w:t>/</w:t>
      </w:r>
      <w:r w:rsidR="005A7CEF">
        <w:t>√</w:t>
      </w:r>
      <w:r w:rsidR="00272C05">
        <w:t xml:space="preserve">Hz </w:t>
      </w:r>
      <w:r w:rsidR="005A7CEF">
        <w:t xml:space="preserve">close into the carrier and flat </w:t>
      </w:r>
      <w:r w:rsidR="0022099E">
        <w:t>as observed</w:t>
      </w:r>
      <w:r w:rsidR="00E30D4F">
        <w:t xml:space="preserve"> for carrier offset frequencies of several kHz on either side of the 105kHz carrier.</w:t>
      </w:r>
    </w:p>
    <w:p w14:paraId="7FFBD562" w14:textId="237ACF4F" w:rsidR="00E30D4F" w:rsidRDefault="00A303B7" w:rsidP="00A56828">
      <w:pPr>
        <w:pStyle w:val="MyBodyText"/>
      </w:pPr>
      <w:r>
        <w:t xml:space="preserve">By taking a ratio of the </w:t>
      </w:r>
      <w:r w:rsidR="00EA6564">
        <w:t xml:space="preserve">peak signal voltage to the spectrally flat </w:t>
      </w:r>
      <w:r w:rsidR="00DA3117">
        <w:t xml:space="preserve">measured </w:t>
      </w:r>
      <w:r w:rsidR="00EA6564">
        <w:t xml:space="preserve">noise, an angular jitter can be specified and compared to the maximum allowable </w:t>
      </w:r>
      <w:r w:rsidR="00173BA5">
        <w:t xml:space="preserve">angular </w:t>
      </w:r>
      <w:r w:rsidR="00D1743C">
        <w:t>noise.  The maximum allowable noise is specified (email correspondence with Lee Mc</w:t>
      </w:r>
      <w:r w:rsidR="003C7248">
        <w:t>Culler and Peter Fritschel) to be 1 x 10</w:t>
      </w:r>
      <w:r w:rsidR="00C7697D" w:rsidRPr="00C7697D">
        <w:rPr>
          <w:vertAlign w:val="superscript"/>
        </w:rPr>
        <w:t>-5</w:t>
      </w:r>
      <w:r w:rsidR="00C7697D">
        <w:t xml:space="preserve"> rad/√Hz</w:t>
      </w:r>
      <w:r w:rsidR="00173BA5">
        <w:t xml:space="preserve">.  </w:t>
      </w:r>
      <w:r w:rsidR="00C25453">
        <w:t>Given this limit, and assuming a 5Vpk signal at 105kHz</w:t>
      </w:r>
      <w:r w:rsidR="00231642">
        <w:t>, the ratio of the 5Vpk signal to the 10uV</w:t>
      </w:r>
      <w:r w:rsidR="00A8738B">
        <w:t>rms/√Hz yields 2 x 10</w:t>
      </w:r>
      <w:r w:rsidR="00A8738B" w:rsidRPr="00A8738B">
        <w:rPr>
          <w:vertAlign w:val="superscript"/>
        </w:rPr>
        <w:t>-6</w:t>
      </w:r>
      <w:r w:rsidR="00A8738B">
        <w:t xml:space="preserve"> rad/√Hz</w:t>
      </w:r>
      <w:r w:rsidR="00404391">
        <w:t>, which is well within the allowable range.</w:t>
      </w:r>
    </w:p>
    <w:p w14:paraId="396FBC34" w14:textId="79A7ADCB" w:rsidR="00404391" w:rsidRPr="00EF23AC" w:rsidRDefault="00404391" w:rsidP="00A56828">
      <w:pPr>
        <w:pStyle w:val="MyBodyText"/>
      </w:pPr>
      <w:r>
        <w:t>The noise analysis done for a 5Vpk signal does</w:t>
      </w:r>
      <w:r w:rsidR="00AD3FBA">
        <w:t xml:space="preserve"> have</w:t>
      </w:r>
      <w:r>
        <w:t xml:space="preserve"> a cautionary </w:t>
      </w:r>
      <w:r w:rsidR="00AD3FBA">
        <w:t>aspect though.</w:t>
      </w:r>
      <w:r w:rsidR="00C47540">
        <w:t xml:space="preserve">  If the 105kHz signal is 1Vpk or less, the</w:t>
      </w:r>
      <w:r w:rsidR="00B21541">
        <w:t xml:space="preserve"> alignment</w:t>
      </w:r>
      <w:r w:rsidR="00991D09">
        <w:t xml:space="preserve"> system will become noise limited due to ADC noise</w:t>
      </w:r>
      <w:r w:rsidR="00033008">
        <w:t>.</w:t>
      </w:r>
    </w:p>
    <w:p w14:paraId="0602DD49" w14:textId="38EAB932" w:rsidR="00D7159C" w:rsidRPr="00AD560B" w:rsidRDefault="00D7159C" w:rsidP="008A4A60">
      <w:pPr>
        <w:pStyle w:val="Heading1"/>
        <w:numPr>
          <w:ilvl w:val="0"/>
          <w:numId w:val="32"/>
        </w:numPr>
      </w:pPr>
      <w:r>
        <w:t>Packaging</w:t>
      </w:r>
    </w:p>
    <w:p w14:paraId="5AB5A835" w14:textId="78519F4B" w:rsidR="00D7159C" w:rsidRDefault="00D7159C" w:rsidP="00D7159C">
      <w:pPr>
        <w:pStyle w:val="MyBodyText"/>
      </w:pPr>
      <w:r w:rsidRPr="00713579">
        <w:t>The</w:t>
      </w:r>
      <w:r>
        <w:t xml:space="preserve"> resulting chassis can be reasonably accommodated </w:t>
      </w:r>
      <w:r w:rsidR="00056ADF">
        <w:t>in a 1U, 19-inch rack-mounted chassis.  The front panel would have the differential input signals from the field, and the rear panel will have a single 37-pin D-sub</w:t>
      </w:r>
      <w:r w:rsidR="002453DA">
        <w:t xml:space="preserve"> (socket type) as the interconnect to the remote ADC.  </w:t>
      </w:r>
      <w:r w:rsidR="005B39EB">
        <w:t>Regulated DC p</w:t>
      </w:r>
      <w:r w:rsidR="002453DA">
        <w:t xml:space="preserve">ower indication will be provided on the front panel, </w:t>
      </w:r>
      <w:r w:rsidR="005B39EB">
        <w:t>and an ON/OFF switch/breaker will be provided on the rear panel.</w:t>
      </w:r>
      <w:r w:rsidR="00F7539E">
        <w:t xml:space="preserve">  Input power annunciation will also be present on the rear panel in the form of green LEDs.</w:t>
      </w:r>
    </w:p>
    <w:p w14:paraId="6E58EC5D" w14:textId="68817856" w:rsidR="001F450E" w:rsidRDefault="001F450E" w:rsidP="00D7159C">
      <w:pPr>
        <w:pStyle w:val="MyBodyText"/>
      </w:pPr>
      <w:r>
        <w:t>A single PCB will be designed and mounted to the front panel.</w:t>
      </w:r>
      <w:r w:rsidR="00FD0DF4">
        <w:t xml:space="preserve">  Ribbon cable will be used internal to the chassis to carry the signals out of the PCB to the rear panel connector.</w:t>
      </w:r>
      <w:r w:rsidR="00D94309">
        <w:t xml:space="preserve">  A LIGO standard wall mount</w:t>
      </w:r>
    </w:p>
    <w:sectPr w:rsidR="001F450E" w:rsidSect="004C6B3C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3A18" w14:textId="77777777" w:rsidR="001260B6" w:rsidRDefault="001260B6" w:rsidP="00E428FF">
      <w:r>
        <w:separator/>
      </w:r>
    </w:p>
    <w:p w14:paraId="7CC56802" w14:textId="77777777" w:rsidR="001260B6" w:rsidRDefault="001260B6"/>
  </w:endnote>
  <w:endnote w:type="continuationSeparator" w:id="0">
    <w:p w14:paraId="32AC9BE2" w14:textId="77777777" w:rsidR="001260B6" w:rsidRDefault="001260B6" w:rsidP="00E428FF">
      <w:r>
        <w:continuationSeparator/>
      </w:r>
    </w:p>
    <w:p w14:paraId="22E50D03" w14:textId="77777777" w:rsidR="001260B6" w:rsidRDefault="00126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9912" w14:textId="77777777" w:rsidR="001260B6" w:rsidRDefault="001260B6" w:rsidP="00E428FF">
      <w:r>
        <w:separator/>
      </w:r>
    </w:p>
    <w:p w14:paraId="3A7F2DD1" w14:textId="77777777" w:rsidR="001260B6" w:rsidRDefault="001260B6"/>
  </w:footnote>
  <w:footnote w:type="continuationSeparator" w:id="0">
    <w:p w14:paraId="6D5208E2" w14:textId="77777777" w:rsidR="001260B6" w:rsidRDefault="001260B6" w:rsidP="00E428FF">
      <w:r>
        <w:continuationSeparator/>
      </w:r>
    </w:p>
    <w:p w14:paraId="7F2BAC26" w14:textId="77777777" w:rsidR="001260B6" w:rsidRDefault="00126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9B7E" w14:textId="2532BB9F" w:rsidR="00D17AE8" w:rsidRDefault="000A79CE" w:rsidP="00E428FF">
    <w:pPr>
      <w:pStyle w:val="Header"/>
    </w:pPr>
    <w:r>
      <w:ptab w:relativeTo="margin" w:alignment="right" w:leader="none"/>
    </w:r>
    <w:r w:rsidR="00D17AE8">
      <w:t xml:space="preserve"> </w:t>
    </w:r>
    <w:r w:rsidR="005B4C10">
      <w:t>E2000420</w:t>
    </w:r>
    <w:r w:rsidR="00D17AE8">
      <w:t>-v</w:t>
    </w:r>
    <w:r w:rsidR="003F5428">
      <w:t>3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234CB5">
      <w:rPr>
        <w:noProof/>
      </w:rPr>
      <w:t>1</w:t>
    </w:r>
    <w:r w:rsidR="00D17AE8">
      <w:rPr>
        <w:noProof/>
      </w:rPr>
      <w:fldChar w:fldCharType="end"/>
    </w:r>
  </w:p>
  <w:p w14:paraId="2F8EEE22" w14:textId="77777777" w:rsidR="00D17AE8" w:rsidRDefault="00D17AE8" w:rsidP="00E428FF">
    <w:pPr>
      <w:pStyle w:val="Header"/>
    </w:pPr>
  </w:p>
  <w:p w14:paraId="397344A3" w14:textId="77777777" w:rsidR="00A72F7D" w:rsidRDefault="00A72F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116334A8"/>
    <w:multiLevelType w:val="hybridMultilevel"/>
    <w:tmpl w:val="1E120F78"/>
    <w:lvl w:ilvl="0" w:tplc="1E9A8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BD7120"/>
    <w:multiLevelType w:val="hybridMultilevel"/>
    <w:tmpl w:val="A346352A"/>
    <w:lvl w:ilvl="0" w:tplc="A1B043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6" w15:restartNumberingAfterBreak="0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79D134E"/>
    <w:multiLevelType w:val="hybridMultilevel"/>
    <w:tmpl w:val="2AE8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2"/>
  </w:num>
  <w:num w:numId="5">
    <w:abstractNumId w:val="20"/>
  </w:num>
  <w:num w:numId="6">
    <w:abstractNumId w:val="15"/>
  </w:num>
  <w:num w:numId="7">
    <w:abstractNumId w:val="2"/>
  </w:num>
  <w:num w:numId="8">
    <w:abstractNumId w:val="25"/>
  </w:num>
  <w:num w:numId="9">
    <w:abstractNumId w:val="8"/>
  </w:num>
  <w:num w:numId="10">
    <w:abstractNumId w:val="3"/>
  </w:num>
  <w:num w:numId="11">
    <w:abstractNumId w:val="12"/>
  </w:num>
  <w:num w:numId="12">
    <w:abstractNumId w:val="27"/>
  </w:num>
  <w:num w:numId="13">
    <w:abstractNumId w:val="9"/>
  </w:num>
  <w:num w:numId="14">
    <w:abstractNumId w:val="26"/>
  </w:num>
  <w:num w:numId="15">
    <w:abstractNumId w:val="19"/>
  </w:num>
  <w:num w:numId="16">
    <w:abstractNumId w:val="14"/>
  </w:num>
  <w:num w:numId="17">
    <w:abstractNumId w:val="30"/>
  </w:num>
  <w:num w:numId="18">
    <w:abstractNumId w:val="10"/>
  </w:num>
  <w:num w:numId="19">
    <w:abstractNumId w:val="31"/>
  </w:num>
  <w:num w:numId="20">
    <w:abstractNumId w:val="17"/>
  </w:num>
  <w:num w:numId="21">
    <w:abstractNumId w:val="1"/>
  </w:num>
  <w:num w:numId="22">
    <w:abstractNumId w:val="23"/>
  </w:num>
  <w:num w:numId="23">
    <w:abstractNumId w:val="21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13"/>
  </w:num>
  <w:num w:numId="30">
    <w:abstractNumId w:val="11"/>
  </w:num>
  <w:num w:numId="31">
    <w:abstractNumId w:val="7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5CC"/>
    <w:rsid w:val="00002467"/>
    <w:rsid w:val="0000649B"/>
    <w:rsid w:val="0001128D"/>
    <w:rsid w:val="00013898"/>
    <w:rsid w:val="000156E6"/>
    <w:rsid w:val="00020C74"/>
    <w:rsid w:val="00023D68"/>
    <w:rsid w:val="00026FCC"/>
    <w:rsid w:val="0002784A"/>
    <w:rsid w:val="00033008"/>
    <w:rsid w:val="00036A22"/>
    <w:rsid w:val="00036DC4"/>
    <w:rsid w:val="00041D5C"/>
    <w:rsid w:val="00043FA5"/>
    <w:rsid w:val="000452E7"/>
    <w:rsid w:val="00045C11"/>
    <w:rsid w:val="00045DEF"/>
    <w:rsid w:val="00045FFA"/>
    <w:rsid w:val="00051283"/>
    <w:rsid w:val="000520DA"/>
    <w:rsid w:val="00056ADF"/>
    <w:rsid w:val="00061DB4"/>
    <w:rsid w:val="00063E05"/>
    <w:rsid w:val="0007256F"/>
    <w:rsid w:val="00074D15"/>
    <w:rsid w:val="00074E1A"/>
    <w:rsid w:val="0007725F"/>
    <w:rsid w:val="00080457"/>
    <w:rsid w:val="00080817"/>
    <w:rsid w:val="0008232A"/>
    <w:rsid w:val="0008368E"/>
    <w:rsid w:val="0008646A"/>
    <w:rsid w:val="00086D5A"/>
    <w:rsid w:val="0009213B"/>
    <w:rsid w:val="00097A72"/>
    <w:rsid w:val="000A15F1"/>
    <w:rsid w:val="000A51B6"/>
    <w:rsid w:val="000A5A70"/>
    <w:rsid w:val="000A6DE3"/>
    <w:rsid w:val="000A75E8"/>
    <w:rsid w:val="000A79CE"/>
    <w:rsid w:val="000C162B"/>
    <w:rsid w:val="000C4591"/>
    <w:rsid w:val="000C4E41"/>
    <w:rsid w:val="000C64A2"/>
    <w:rsid w:val="000D61DD"/>
    <w:rsid w:val="000E00F0"/>
    <w:rsid w:val="000E1232"/>
    <w:rsid w:val="000E4927"/>
    <w:rsid w:val="000E746F"/>
    <w:rsid w:val="000F3487"/>
    <w:rsid w:val="000F6EC5"/>
    <w:rsid w:val="00107439"/>
    <w:rsid w:val="001147FE"/>
    <w:rsid w:val="00114AC8"/>
    <w:rsid w:val="0011534B"/>
    <w:rsid w:val="00117BB6"/>
    <w:rsid w:val="001202A9"/>
    <w:rsid w:val="00123CF6"/>
    <w:rsid w:val="00124F5D"/>
    <w:rsid w:val="001260B6"/>
    <w:rsid w:val="0012639C"/>
    <w:rsid w:val="00130612"/>
    <w:rsid w:val="00130C14"/>
    <w:rsid w:val="00132FE9"/>
    <w:rsid w:val="00133874"/>
    <w:rsid w:val="00136E5B"/>
    <w:rsid w:val="00140332"/>
    <w:rsid w:val="0015546E"/>
    <w:rsid w:val="001570E5"/>
    <w:rsid w:val="00157C26"/>
    <w:rsid w:val="00161828"/>
    <w:rsid w:val="0016399F"/>
    <w:rsid w:val="00164864"/>
    <w:rsid w:val="00172360"/>
    <w:rsid w:val="001725CC"/>
    <w:rsid w:val="00173BA5"/>
    <w:rsid w:val="00176FA6"/>
    <w:rsid w:val="00181BF8"/>
    <w:rsid w:val="001835F4"/>
    <w:rsid w:val="001872F7"/>
    <w:rsid w:val="00190C63"/>
    <w:rsid w:val="00194575"/>
    <w:rsid w:val="00195EBE"/>
    <w:rsid w:val="001A0E81"/>
    <w:rsid w:val="001A31B2"/>
    <w:rsid w:val="001A53FB"/>
    <w:rsid w:val="001A7DEA"/>
    <w:rsid w:val="001B2152"/>
    <w:rsid w:val="001B2CC8"/>
    <w:rsid w:val="001B50E8"/>
    <w:rsid w:val="001B626F"/>
    <w:rsid w:val="001B7414"/>
    <w:rsid w:val="001B74AB"/>
    <w:rsid w:val="001C1CA6"/>
    <w:rsid w:val="001C2956"/>
    <w:rsid w:val="001C3F96"/>
    <w:rsid w:val="001C52F5"/>
    <w:rsid w:val="001C77DA"/>
    <w:rsid w:val="001D3CE6"/>
    <w:rsid w:val="001D6695"/>
    <w:rsid w:val="001E598B"/>
    <w:rsid w:val="001E7E52"/>
    <w:rsid w:val="001F450E"/>
    <w:rsid w:val="00201DB6"/>
    <w:rsid w:val="002129CD"/>
    <w:rsid w:val="002138A2"/>
    <w:rsid w:val="002202C2"/>
    <w:rsid w:val="0022099E"/>
    <w:rsid w:val="00225EE0"/>
    <w:rsid w:val="00225F6A"/>
    <w:rsid w:val="002271ED"/>
    <w:rsid w:val="00231642"/>
    <w:rsid w:val="00234CB5"/>
    <w:rsid w:val="002354DF"/>
    <w:rsid w:val="00237EEE"/>
    <w:rsid w:val="002453DA"/>
    <w:rsid w:val="0024664B"/>
    <w:rsid w:val="00246738"/>
    <w:rsid w:val="00247B5E"/>
    <w:rsid w:val="00253FC9"/>
    <w:rsid w:val="00264B31"/>
    <w:rsid w:val="002650B7"/>
    <w:rsid w:val="00266877"/>
    <w:rsid w:val="00267880"/>
    <w:rsid w:val="002710D5"/>
    <w:rsid w:val="00272BBB"/>
    <w:rsid w:val="00272C05"/>
    <w:rsid w:val="002737F1"/>
    <w:rsid w:val="00276FB8"/>
    <w:rsid w:val="002838FB"/>
    <w:rsid w:val="0028497A"/>
    <w:rsid w:val="00290A7E"/>
    <w:rsid w:val="00290EC4"/>
    <w:rsid w:val="002950B6"/>
    <w:rsid w:val="00297CBE"/>
    <w:rsid w:val="002A01AF"/>
    <w:rsid w:val="002A1784"/>
    <w:rsid w:val="002A3373"/>
    <w:rsid w:val="002A5B65"/>
    <w:rsid w:val="002A7DA1"/>
    <w:rsid w:val="002B3527"/>
    <w:rsid w:val="002B53E2"/>
    <w:rsid w:val="002B653B"/>
    <w:rsid w:val="002C48D7"/>
    <w:rsid w:val="002D04D1"/>
    <w:rsid w:val="002D4376"/>
    <w:rsid w:val="002E0871"/>
    <w:rsid w:val="002E185A"/>
    <w:rsid w:val="002E5B25"/>
    <w:rsid w:val="002E630F"/>
    <w:rsid w:val="002F1D5E"/>
    <w:rsid w:val="002F3907"/>
    <w:rsid w:val="002F443C"/>
    <w:rsid w:val="002F4629"/>
    <w:rsid w:val="002F4F04"/>
    <w:rsid w:val="002F6B18"/>
    <w:rsid w:val="00303C28"/>
    <w:rsid w:val="00306CCF"/>
    <w:rsid w:val="00310C23"/>
    <w:rsid w:val="00310CB4"/>
    <w:rsid w:val="00310CD5"/>
    <w:rsid w:val="003146B3"/>
    <w:rsid w:val="00316DD6"/>
    <w:rsid w:val="0032052B"/>
    <w:rsid w:val="00322850"/>
    <w:rsid w:val="00327039"/>
    <w:rsid w:val="00330E9A"/>
    <w:rsid w:val="003323E5"/>
    <w:rsid w:val="0033465D"/>
    <w:rsid w:val="00334BB5"/>
    <w:rsid w:val="00335207"/>
    <w:rsid w:val="00337517"/>
    <w:rsid w:val="003376FB"/>
    <w:rsid w:val="0034063B"/>
    <w:rsid w:val="00340C42"/>
    <w:rsid w:val="00341F43"/>
    <w:rsid w:val="00343984"/>
    <w:rsid w:val="00344290"/>
    <w:rsid w:val="00345DFC"/>
    <w:rsid w:val="00346797"/>
    <w:rsid w:val="0035680E"/>
    <w:rsid w:val="0036056A"/>
    <w:rsid w:val="00366F7E"/>
    <w:rsid w:val="003751D6"/>
    <w:rsid w:val="003759C3"/>
    <w:rsid w:val="00376FF7"/>
    <w:rsid w:val="003824A5"/>
    <w:rsid w:val="00384CD7"/>
    <w:rsid w:val="003855BC"/>
    <w:rsid w:val="00385E4E"/>
    <w:rsid w:val="00386E85"/>
    <w:rsid w:val="003923FB"/>
    <w:rsid w:val="003972BB"/>
    <w:rsid w:val="003A1D17"/>
    <w:rsid w:val="003A566D"/>
    <w:rsid w:val="003B19E1"/>
    <w:rsid w:val="003B2AA2"/>
    <w:rsid w:val="003B4D60"/>
    <w:rsid w:val="003B65CC"/>
    <w:rsid w:val="003C4280"/>
    <w:rsid w:val="003C667E"/>
    <w:rsid w:val="003C7248"/>
    <w:rsid w:val="003E32BF"/>
    <w:rsid w:val="003E7BA4"/>
    <w:rsid w:val="003E7EF4"/>
    <w:rsid w:val="003F11E9"/>
    <w:rsid w:val="003F2F61"/>
    <w:rsid w:val="003F4F31"/>
    <w:rsid w:val="003F5428"/>
    <w:rsid w:val="003F5DB4"/>
    <w:rsid w:val="00401245"/>
    <w:rsid w:val="004027B0"/>
    <w:rsid w:val="00404391"/>
    <w:rsid w:val="00413080"/>
    <w:rsid w:val="00420DEC"/>
    <w:rsid w:val="004226E5"/>
    <w:rsid w:val="004263E0"/>
    <w:rsid w:val="004279C2"/>
    <w:rsid w:val="00427D6D"/>
    <w:rsid w:val="00430DAD"/>
    <w:rsid w:val="0043107E"/>
    <w:rsid w:val="0043160D"/>
    <w:rsid w:val="00437BA5"/>
    <w:rsid w:val="00440746"/>
    <w:rsid w:val="004443A7"/>
    <w:rsid w:val="004449B8"/>
    <w:rsid w:val="00444C2A"/>
    <w:rsid w:val="00446745"/>
    <w:rsid w:val="0045292B"/>
    <w:rsid w:val="00454666"/>
    <w:rsid w:val="00454A80"/>
    <w:rsid w:val="00455760"/>
    <w:rsid w:val="00455FAE"/>
    <w:rsid w:val="004575E3"/>
    <w:rsid w:val="004606B2"/>
    <w:rsid w:val="004715D1"/>
    <w:rsid w:val="00473826"/>
    <w:rsid w:val="00473C26"/>
    <w:rsid w:val="00477919"/>
    <w:rsid w:val="004804C6"/>
    <w:rsid w:val="00480C12"/>
    <w:rsid w:val="00482801"/>
    <w:rsid w:val="00483BAA"/>
    <w:rsid w:val="00483D41"/>
    <w:rsid w:val="00484147"/>
    <w:rsid w:val="004848AD"/>
    <w:rsid w:val="00485E0D"/>
    <w:rsid w:val="00492C62"/>
    <w:rsid w:val="00494F38"/>
    <w:rsid w:val="0049724C"/>
    <w:rsid w:val="004975F7"/>
    <w:rsid w:val="004A04E0"/>
    <w:rsid w:val="004A38A4"/>
    <w:rsid w:val="004A51CB"/>
    <w:rsid w:val="004A6E86"/>
    <w:rsid w:val="004B37B2"/>
    <w:rsid w:val="004B4BB6"/>
    <w:rsid w:val="004B6FE1"/>
    <w:rsid w:val="004C2833"/>
    <w:rsid w:val="004C37C6"/>
    <w:rsid w:val="004C41E8"/>
    <w:rsid w:val="004C46D9"/>
    <w:rsid w:val="004C6B3C"/>
    <w:rsid w:val="004D52AE"/>
    <w:rsid w:val="004E172F"/>
    <w:rsid w:val="004E3C88"/>
    <w:rsid w:val="004E6E40"/>
    <w:rsid w:val="004F0056"/>
    <w:rsid w:val="004F5D66"/>
    <w:rsid w:val="004F7269"/>
    <w:rsid w:val="00500024"/>
    <w:rsid w:val="005018FB"/>
    <w:rsid w:val="00503552"/>
    <w:rsid w:val="0050393C"/>
    <w:rsid w:val="00503D1C"/>
    <w:rsid w:val="005042AA"/>
    <w:rsid w:val="00504FBA"/>
    <w:rsid w:val="00505461"/>
    <w:rsid w:val="00507FAC"/>
    <w:rsid w:val="00512582"/>
    <w:rsid w:val="00514367"/>
    <w:rsid w:val="00514A03"/>
    <w:rsid w:val="005223B2"/>
    <w:rsid w:val="00523DB7"/>
    <w:rsid w:val="00526114"/>
    <w:rsid w:val="00532D3D"/>
    <w:rsid w:val="005336B1"/>
    <w:rsid w:val="0053383E"/>
    <w:rsid w:val="00534D07"/>
    <w:rsid w:val="0054410A"/>
    <w:rsid w:val="00545596"/>
    <w:rsid w:val="005461F8"/>
    <w:rsid w:val="00550A67"/>
    <w:rsid w:val="0055182B"/>
    <w:rsid w:val="005528C3"/>
    <w:rsid w:val="0056152F"/>
    <w:rsid w:val="005667AC"/>
    <w:rsid w:val="0057093F"/>
    <w:rsid w:val="005731E3"/>
    <w:rsid w:val="00573C49"/>
    <w:rsid w:val="00580665"/>
    <w:rsid w:val="00580848"/>
    <w:rsid w:val="0058521E"/>
    <w:rsid w:val="00587685"/>
    <w:rsid w:val="00594837"/>
    <w:rsid w:val="00594B79"/>
    <w:rsid w:val="00595715"/>
    <w:rsid w:val="00595F7F"/>
    <w:rsid w:val="00596F57"/>
    <w:rsid w:val="005A2FF8"/>
    <w:rsid w:val="005A6E97"/>
    <w:rsid w:val="005A7CEF"/>
    <w:rsid w:val="005B02E2"/>
    <w:rsid w:val="005B05A8"/>
    <w:rsid w:val="005B26FF"/>
    <w:rsid w:val="005B3547"/>
    <w:rsid w:val="005B39EB"/>
    <w:rsid w:val="005B4C10"/>
    <w:rsid w:val="005C150D"/>
    <w:rsid w:val="005C2C3B"/>
    <w:rsid w:val="005C2CB9"/>
    <w:rsid w:val="005C2EC9"/>
    <w:rsid w:val="005C36BF"/>
    <w:rsid w:val="005C3751"/>
    <w:rsid w:val="005C5B3C"/>
    <w:rsid w:val="005C61CB"/>
    <w:rsid w:val="005C7445"/>
    <w:rsid w:val="005D1718"/>
    <w:rsid w:val="005D1E41"/>
    <w:rsid w:val="005E2C06"/>
    <w:rsid w:val="005E398A"/>
    <w:rsid w:val="005E4B83"/>
    <w:rsid w:val="005E64A4"/>
    <w:rsid w:val="0060196B"/>
    <w:rsid w:val="00602121"/>
    <w:rsid w:val="006058DA"/>
    <w:rsid w:val="00607BE9"/>
    <w:rsid w:val="00611F9D"/>
    <w:rsid w:val="00615E98"/>
    <w:rsid w:val="00615F2B"/>
    <w:rsid w:val="0061727D"/>
    <w:rsid w:val="00621EFA"/>
    <w:rsid w:val="00625A5F"/>
    <w:rsid w:val="0063361B"/>
    <w:rsid w:val="00634AE1"/>
    <w:rsid w:val="00636FDE"/>
    <w:rsid w:val="00640B61"/>
    <w:rsid w:val="00641283"/>
    <w:rsid w:val="0064181D"/>
    <w:rsid w:val="00644220"/>
    <w:rsid w:val="00644C88"/>
    <w:rsid w:val="006470C6"/>
    <w:rsid w:val="00652577"/>
    <w:rsid w:val="006565DE"/>
    <w:rsid w:val="006579D4"/>
    <w:rsid w:val="00660316"/>
    <w:rsid w:val="00661066"/>
    <w:rsid w:val="00662D41"/>
    <w:rsid w:val="00666971"/>
    <w:rsid w:val="00672491"/>
    <w:rsid w:val="006815BD"/>
    <w:rsid w:val="00681DA0"/>
    <w:rsid w:val="0068303F"/>
    <w:rsid w:val="0068341B"/>
    <w:rsid w:val="0069504B"/>
    <w:rsid w:val="00696B5E"/>
    <w:rsid w:val="00697054"/>
    <w:rsid w:val="006970DA"/>
    <w:rsid w:val="0069784F"/>
    <w:rsid w:val="006A0531"/>
    <w:rsid w:val="006A0D0E"/>
    <w:rsid w:val="006A1A40"/>
    <w:rsid w:val="006A210E"/>
    <w:rsid w:val="006A23B4"/>
    <w:rsid w:val="006A48F0"/>
    <w:rsid w:val="006B2D15"/>
    <w:rsid w:val="006B40E6"/>
    <w:rsid w:val="006C48A9"/>
    <w:rsid w:val="006C58B2"/>
    <w:rsid w:val="006D0B9C"/>
    <w:rsid w:val="006D0F26"/>
    <w:rsid w:val="006D131D"/>
    <w:rsid w:val="006D163D"/>
    <w:rsid w:val="006D1AA6"/>
    <w:rsid w:val="006D25AE"/>
    <w:rsid w:val="006D3C22"/>
    <w:rsid w:val="006D5358"/>
    <w:rsid w:val="006D7943"/>
    <w:rsid w:val="006E259C"/>
    <w:rsid w:val="006E5846"/>
    <w:rsid w:val="006E6666"/>
    <w:rsid w:val="006E6688"/>
    <w:rsid w:val="006F4C73"/>
    <w:rsid w:val="006F5FDC"/>
    <w:rsid w:val="006F6C17"/>
    <w:rsid w:val="00707347"/>
    <w:rsid w:val="0071019C"/>
    <w:rsid w:val="00710F7C"/>
    <w:rsid w:val="00711801"/>
    <w:rsid w:val="00713579"/>
    <w:rsid w:val="007164B1"/>
    <w:rsid w:val="00716855"/>
    <w:rsid w:val="00721108"/>
    <w:rsid w:val="00722AA1"/>
    <w:rsid w:val="00726A2A"/>
    <w:rsid w:val="00727630"/>
    <w:rsid w:val="00727EDA"/>
    <w:rsid w:val="007307C8"/>
    <w:rsid w:val="007327F2"/>
    <w:rsid w:val="00732E15"/>
    <w:rsid w:val="00733D66"/>
    <w:rsid w:val="00735ABB"/>
    <w:rsid w:val="007453DA"/>
    <w:rsid w:val="00745976"/>
    <w:rsid w:val="00745F50"/>
    <w:rsid w:val="00753C1A"/>
    <w:rsid w:val="00753EEE"/>
    <w:rsid w:val="0075447A"/>
    <w:rsid w:val="00755ED3"/>
    <w:rsid w:val="00756615"/>
    <w:rsid w:val="00756BEE"/>
    <w:rsid w:val="007571AD"/>
    <w:rsid w:val="00771CC8"/>
    <w:rsid w:val="007741E8"/>
    <w:rsid w:val="0078402E"/>
    <w:rsid w:val="0078404B"/>
    <w:rsid w:val="00791884"/>
    <w:rsid w:val="00791C04"/>
    <w:rsid w:val="00793EAF"/>
    <w:rsid w:val="00796962"/>
    <w:rsid w:val="00796D21"/>
    <w:rsid w:val="007973D6"/>
    <w:rsid w:val="007A0565"/>
    <w:rsid w:val="007A0FC9"/>
    <w:rsid w:val="007A5A58"/>
    <w:rsid w:val="007B3EC5"/>
    <w:rsid w:val="007C27BA"/>
    <w:rsid w:val="007C576C"/>
    <w:rsid w:val="007C676A"/>
    <w:rsid w:val="007D27E6"/>
    <w:rsid w:val="007D398D"/>
    <w:rsid w:val="007D55AA"/>
    <w:rsid w:val="007D68F8"/>
    <w:rsid w:val="007D752D"/>
    <w:rsid w:val="007D7E8E"/>
    <w:rsid w:val="007E120E"/>
    <w:rsid w:val="007E12C4"/>
    <w:rsid w:val="007E1F91"/>
    <w:rsid w:val="007F1C18"/>
    <w:rsid w:val="007F1DCD"/>
    <w:rsid w:val="007F1E0F"/>
    <w:rsid w:val="007F5D89"/>
    <w:rsid w:val="0080162D"/>
    <w:rsid w:val="008019DE"/>
    <w:rsid w:val="008074CF"/>
    <w:rsid w:val="00807E54"/>
    <w:rsid w:val="008156A9"/>
    <w:rsid w:val="00824920"/>
    <w:rsid w:val="00824AFD"/>
    <w:rsid w:val="00825193"/>
    <w:rsid w:val="00831226"/>
    <w:rsid w:val="0083557A"/>
    <w:rsid w:val="00837E45"/>
    <w:rsid w:val="00842C19"/>
    <w:rsid w:val="00846942"/>
    <w:rsid w:val="008474BE"/>
    <w:rsid w:val="00855F1A"/>
    <w:rsid w:val="00857177"/>
    <w:rsid w:val="00857B76"/>
    <w:rsid w:val="008629F7"/>
    <w:rsid w:val="0086330A"/>
    <w:rsid w:val="00864094"/>
    <w:rsid w:val="00866DE7"/>
    <w:rsid w:val="00870135"/>
    <w:rsid w:val="00873E41"/>
    <w:rsid w:val="00880D40"/>
    <w:rsid w:val="00880F09"/>
    <w:rsid w:val="008830D5"/>
    <w:rsid w:val="00883259"/>
    <w:rsid w:val="00883339"/>
    <w:rsid w:val="00884ED5"/>
    <w:rsid w:val="00885CBE"/>
    <w:rsid w:val="00887355"/>
    <w:rsid w:val="0089229B"/>
    <w:rsid w:val="008956DB"/>
    <w:rsid w:val="008A2E05"/>
    <w:rsid w:val="008A3872"/>
    <w:rsid w:val="008A4A60"/>
    <w:rsid w:val="008B3D14"/>
    <w:rsid w:val="008B3E12"/>
    <w:rsid w:val="008B6E88"/>
    <w:rsid w:val="008C014D"/>
    <w:rsid w:val="008C7458"/>
    <w:rsid w:val="008D21A0"/>
    <w:rsid w:val="008D392F"/>
    <w:rsid w:val="008D5D6D"/>
    <w:rsid w:val="008D6ACA"/>
    <w:rsid w:val="008D6B32"/>
    <w:rsid w:val="008E40AE"/>
    <w:rsid w:val="008E4411"/>
    <w:rsid w:val="008E538A"/>
    <w:rsid w:val="008E6682"/>
    <w:rsid w:val="008E70BD"/>
    <w:rsid w:val="008F1E81"/>
    <w:rsid w:val="008F1E8B"/>
    <w:rsid w:val="008F4ABC"/>
    <w:rsid w:val="008F6B5F"/>
    <w:rsid w:val="00901C40"/>
    <w:rsid w:val="00904DBA"/>
    <w:rsid w:val="00905B06"/>
    <w:rsid w:val="00911D73"/>
    <w:rsid w:val="00914CFD"/>
    <w:rsid w:val="00917567"/>
    <w:rsid w:val="009211CE"/>
    <w:rsid w:val="00925C11"/>
    <w:rsid w:val="00933E5B"/>
    <w:rsid w:val="00937B32"/>
    <w:rsid w:val="00940295"/>
    <w:rsid w:val="00945B4C"/>
    <w:rsid w:val="00945D28"/>
    <w:rsid w:val="00947E3F"/>
    <w:rsid w:val="00950750"/>
    <w:rsid w:val="00951BEF"/>
    <w:rsid w:val="009542BB"/>
    <w:rsid w:val="00954C25"/>
    <w:rsid w:val="009562EC"/>
    <w:rsid w:val="009617C9"/>
    <w:rsid w:val="00962D9A"/>
    <w:rsid w:val="00963910"/>
    <w:rsid w:val="00964177"/>
    <w:rsid w:val="009659A3"/>
    <w:rsid w:val="0096656D"/>
    <w:rsid w:val="00972C2A"/>
    <w:rsid w:val="00973E87"/>
    <w:rsid w:val="00983DA8"/>
    <w:rsid w:val="009855FD"/>
    <w:rsid w:val="009862A4"/>
    <w:rsid w:val="0099146C"/>
    <w:rsid w:val="00991D09"/>
    <w:rsid w:val="009A5DF6"/>
    <w:rsid w:val="009B1F83"/>
    <w:rsid w:val="009B20A3"/>
    <w:rsid w:val="009B74E0"/>
    <w:rsid w:val="009C07DA"/>
    <w:rsid w:val="009C241E"/>
    <w:rsid w:val="009C7052"/>
    <w:rsid w:val="009C71B6"/>
    <w:rsid w:val="009C73D4"/>
    <w:rsid w:val="009C75FC"/>
    <w:rsid w:val="009D2741"/>
    <w:rsid w:val="009D7285"/>
    <w:rsid w:val="009E0BC8"/>
    <w:rsid w:val="009E1C26"/>
    <w:rsid w:val="009E297A"/>
    <w:rsid w:val="009F16A7"/>
    <w:rsid w:val="009F1BB8"/>
    <w:rsid w:val="009F5F45"/>
    <w:rsid w:val="009F6194"/>
    <w:rsid w:val="00A0179E"/>
    <w:rsid w:val="00A02C9D"/>
    <w:rsid w:val="00A07C7B"/>
    <w:rsid w:val="00A101DC"/>
    <w:rsid w:val="00A11004"/>
    <w:rsid w:val="00A11D1E"/>
    <w:rsid w:val="00A2715A"/>
    <w:rsid w:val="00A27A7B"/>
    <w:rsid w:val="00A303B7"/>
    <w:rsid w:val="00A31E69"/>
    <w:rsid w:val="00A3208A"/>
    <w:rsid w:val="00A43730"/>
    <w:rsid w:val="00A45250"/>
    <w:rsid w:val="00A469C6"/>
    <w:rsid w:val="00A56828"/>
    <w:rsid w:val="00A57A05"/>
    <w:rsid w:val="00A57F34"/>
    <w:rsid w:val="00A6057D"/>
    <w:rsid w:val="00A71085"/>
    <w:rsid w:val="00A71F03"/>
    <w:rsid w:val="00A72F7D"/>
    <w:rsid w:val="00A76E40"/>
    <w:rsid w:val="00A81FC2"/>
    <w:rsid w:val="00A82370"/>
    <w:rsid w:val="00A84AA7"/>
    <w:rsid w:val="00A85EA4"/>
    <w:rsid w:val="00A86F9E"/>
    <w:rsid w:val="00A8738B"/>
    <w:rsid w:val="00A91386"/>
    <w:rsid w:val="00A95AA5"/>
    <w:rsid w:val="00A97C10"/>
    <w:rsid w:val="00AA03B4"/>
    <w:rsid w:val="00AA06DF"/>
    <w:rsid w:val="00AA226D"/>
    <w:rsid w:val="00AA3DA6"/>
    <w:rsid w:val="00AA4CC0"/>
    <w:rsid w:val="00AA5C4C"/>
    <w:rsid w:val="00AB2297"/>
    <w:rsid w:val="00AB4D00"/>
    <w:rsid w:val="00AC16B4"/>
    <w:rsid w:val="00AC1742"/>
    <w:rsid w:val="00AC2A46"/>
    <w:rsid w:val="00AC3905"/>
    <w:rsid w:val="00AC5085"/>
    <w:rsid w:val="00AD3ADA"/>
    <w:rsid w:val="00AD3FBA"/>
    <w:rsid w:val="00AD560B"/>
    <w:rsid w:val="00AD735D"/>
    <w:rsid w:val="00AE24DA"/>
    <w:rsid w:val="00AE37DC"/>
    <w:rsid w:val="00AE5E9B"/>
    <w:rsid w:val="00AE60C8"/>
    <w:rsid w:val="00AF4966"/>
    <w:rsid w:val="00B15D8C"/>
    <w:rsid w:val="00B171EE"/>
    <w:rsid w:val="00B176CD"/>
    <w:rsid w:val="00B21541"/>
    <w:rsid w:val="00B21BD0"/>
    <w:rsid w:val="00B261C6"/>
    <w:rsid w:val="00B314CC"/>
    <w:rsid w:val="00B3164D"/>
    <w:rsid w:val="00B32FDE"/>
    <w:rsid w:val="00B34A17"/>
    <w:rsid w:val="00B34D7B"/>
    <w:rsid w:val="00B35250"/>
    <w:rsid w:val="00B3528F"/>
    <w:rsid w:val="00B52897"/>
    <w:rsid w:val="00B63289"/>
    <w:rsid w:val="00B7002F"/>
    <w:rsid w:val="00B71E95"/>
    <w:rsid w:val="00B76074"/>
    <w:rsid w:val="00B81019"/>
    <w:rsid w:val="00B84A04"/>
    <w:rsid w:val="00B86F2E"/>
    <w:rsid w:val="00B90F55"/>
    <w:rsid w:val="00B9417B"/>
    <w:rsid w:val="00BA05A4"/>
    <w:rsid w:val="00BA1B19"/>
    <w:rsid w:val="00BA57EE"/>
    <w:rsid w:val="00BB11E4"/>
    <w:rsid w:val="00BB457F"/>
    <w:rsid w:val="00BD676B"/>
    <w:rsid w:val="00BE0D86"/>
    <w:rsid w:val="00BE17F0"/>
    <w:rsid w:val="00BE1F26"/>
    <w:rsid w:val="00BE36C1"/>
    <w:rsid w:val="00BE5704"/>
    <w:rsid w:val="00BE57D4"/>
    <w:rsid w:val="00BE6B28"/>
    <w:rsid w:val="00BF1FC9"/>
    <w:rsid w:val="00BF278F"/>
    <w:rsid w:val="00BF3C42"/>
    <w:rsid w:val="00C0132C"/>
    <w:rsid w:val="00C0345D"/>
    <w:rsid w:val="00C05D7D"/>
    <w:rsid w:val="00C13719"/>
    <w:rsid w:val="00C155B9"/>
    <w:rsid w:val="00C17AE2"/>
    <w:rsid w:val="00C22B7B"/>
    <w:rsid w:val="00C25453"/>
    <w:rsid w:val="00C26D9F"/>
    <w:rsid w:val="00C27443"/>
    <w:rsid w:val="00C349B8"/>
    <w:rsid w:val="00C34CA9"/>
    <w:rsid w:val="00C34EAE"/>
    <w:rsid w:val="00C3607E"/>
    <w:rsid w:val="00C41157"/>
    <w:rsid w:val="00C41F83"/>
    <w:rsid w:val="00C43DDB"/>
    <w:rsid w:val="00C43EC2"/>
    <w:rsid w:val="00C459B0"/>
    <w:rsid w:val="00C46103"/>
    <w:rsid w:val="00C464D1"/>
    <w:rsid w:val="00C47540"/>
    <w:rsid w:val="00C47A0F"/>
    <w:rsid w:val="00C51123"/>
    <w:rsid w:val="00C52F71"/>
    <w:rsid w:val="00C60C9C"/>
    <w:rsid w:val="00C62ECD"/>
    <w:rsid w:val="00C6458B"/>
    <w:rsid w:val="00C65709"/>
    <w:rsid w:val="00C6608A"/>
    <w:rsid w:val="00C66500"/>
    <w:rsid w:val="00C67579"/>
    <w:rsid w:val="00C71304"/>
    <w:rsid w:val="00C71D0F"/>
    <w:rsid w:val="00C726C9"/>
    <w:rsid w:val="00C73843"/>
    <w:rsid w:val="00C74D73"/>
    <w:rsid w:val="00C75C23"/>
    <w:rsid w:val="00C7697D"/>
    <w:rsid w:val="00C84E92"/>
    <w:rsid w:val="00C90C26"/>
    <w:rsid w:val="00CA1885"/>
    <w:rsid w:val="00CA60AC"/>
    <w:rsid w:val="00CC3266"/>
    <w:rsid w:val="00CC366E"/>
    <w:rsid w:val="00CC3D6B"/>
    <w:rsid w:val="00CD276A"/>
    <w:rsid w:val="00CE0C99"/>
    <w:rsid w:val="00CE6316"/>
    <w:rsid w:val="00D0007C"/>
    <w:rsid w:val="00D02A27"/>
    <w:rsid w:val="00D05143"/>
    <w:rsid w:val="00D0609E"/>
    <w:rsid w:val="00D06170"/>
    <w:rsid w:val="00D06B0D"/>
    <w:rsid w:val="00D11351"/>
    <w:rsid w:val="00D13C3B"/>
    <w:rsid w:val="00D157AC"/>
    <w:rsid w:val="00D1743C"/>
    <w:rsid w:val="00D17AE8"/>
    <w:rsid w:val="00D17C99"/>
    <w:rsid w:val="00D249A2"/>
    <w:rsid w:val="00D26B31"/>
    <w:rsid w:val="00D2722A"/>
    <w:rsid w:val="00D30DC4"/>
    <w:rsid w:val="00D31240"/>
    <w:rsid w:val="00D34641"/>
    <w:rsid w:val="00D352DA"/>
    <w:rsid w:val="00D40DA4"/>
    <w:rsid w:val="00D4186C"/>
    <w:rsid w:val="00D43168"/>
    <w:rsid w:val="00D472AD"/>
    <w:rsid w:val="00D47805"/>
    <w:rsid w:val="00D67726"/>
    <w:rsid w:val="00D7080B"/>
    <w:rsid w:val="00D7159C"/>
    <w:rsid w:val="00D71DD2"/>
    <w:rsid w:val="00D7466B"/>
    <w:rsid w:val="00D75BCA"/>
    <w:rsid w:val="00D762D3"/>
    <w:rsid w:val="00D77C79"/>
    <w:rsid w:val="00D82375"/>
    <w:rsid w:val="00D83F87"/>
    <w:rsid w:val="00D8456E"/>
    <w:rsid w:val="00D86DCD"/>
    <w:rsid w:val="00D903CF"/>
    <w:rsid w:val="00D930E0"/>
    <w:rsid w:val="00D94309"/>
    <w:rsid w:val="00DA16A1"/>
    <w:rsid w:val="00DA1DDD"/>
    <w:rsid w:val="00DA3117"/>
    <w:rsid w:val="00DB3D56"/>
    <w:rsid w:val="00DB5B68"/>
    <w:rsid w:val="00DC16BA"/>
    <w:rsid w:val="00DC374A"/>
    <w:rsid w:val="00DC397F"/>
    <w:rsid w:val="00DC48DB"/>
    <w:rsid w:val="00DC5573"/>
    <w:rsid w:val="00DC67C0"/>
    <w:rsid w:val="00DC69CF"/>
    <w:rsid w:val="00DD0806"/>
    <w:rsid w:val="00DD284D"/>
    <w:rsid w:val="00DD34DB"/>
    <w:rsid w:val="00DD3B18"/>
    <w:rsid w:val="00DD4761"/>
    <w:rsid w:val="00DD4CAB"/>
    <w:rsid w:val="00DE10F8"/>
    <w:rsid w:val="00DE1B35"/>
    <w:rsid w:val="00DE34AE"/>
    <w:rsid w:val="00DE5A94"/>
    <w:rsid w:val="00DF068E"/>
    <w:rsid w:val="00E0055B"/>
    <w:rsid w:val="00E0372F"/>
    <w:rsid w:val="00E052F1"/>
    <w:rsid w:val="00E05A2D"/>
    <w:rsid w:val="00E13C8C"/>
    <w:rsid w:val="00E150BB"/>
    <w:rsid w:val="00E22BB9"/>
    <w:rsid w:val="00E246E0"/>
    <w:rsid w:val="00E30D4F"/>
    <w:rsid w:val="00E32741"/>
    <w:rsid w:val="00E33A9B"/>
    <w:rsid w:val="00E33DB1"/>
    <w:rsid w:val="00E34AD9"/>
    <w:rsid w:val="00E34B0D"/>
    <w:rsid w:val="00E412E6"/>
    <w:rsid w:val="00E428FF"/>
    <w:rsid w:val="00E455F5"/>
    <w:rsid w:val="00E45E98"/>
    <w:rsid w:val="00E47CFF"/>
    <w:rsid w:val="00E6176C"/>
    <w:rsid w:val="00E6622A"/>
    <w:rsid w:val="00E66E0C"/>
    <w:rsid w:val="00E70676"/>
    <w:rsid w:val="00E715CD"/>
    <w:rsid w:val="00E72B18"/>
    <w:rsid w:val="00E72ED8"/>
    <w:rsid w:val="00E743A7"/>
    <w:rsid w:val="00E767FC"/>
    <w:rsid w:val="00E82F8A"/>
    <w:rsid w:val="00E8465A"/>
    <w:rsid w:val="00E86643"/>
    <w:rsid w:val="00E868C8"/>
    <w:rsid w:val="00E872B2"/>
    <w:rsid w:val="00E8746F"/>
    <w:rsid w:val="00E91E56"/>
    <w:rsid w:val="00E93FDA"/>
    <w:rsid w:val="00E94A6A"/>
    <w:rsid w:val="00E96502"/>
    <w:rsid w:val="00EA0548"/>
    <w:rsid w:val="00EA6564"/>
    <w:rsid w:val="00EB0030"/>
    <w:rsid w:val="00EB69F8"/>
    <w:rsid w:val="00EC0098"/>
    <w:rsid w:val="00EC087D"/>
    <w:rsid w:val="00EC18B4"/>
    <w:rsid w:val="00EC3351"/>
    <w:rsid w:val="00EC35CF"/>
    <w:rsid w:val="00EC47A5"/>
    <w:rsid w:val="00EC5F14"/>
    <w:rsid w:val="00EC7ED9"/>
    <w:rsid w:val="00ED02D8"/>
    <w:rsid w:val="00ED1655"/>
    <w:rsid w:val="00ED47E2"/>
    <w:rsid w:val="00ED4CFE"/>
    <w:rsid w:val="00ED549B"/>
    <w:rsid w:val="00ED5747"/>
    <w:rsid w:val="00EE0BD1"/>
    <w:rsid w:val="00EE5FF2"/>
    <w:rsid w:val="00EE6FB6"/>
    <w:rsid w:val="00EF23AC"/>
    <w:rsid w:val="00EF6B2C"/>
    <w:rsid w:val="00F017AD"/>
    <w:rsid w:val="00F01B15"/>
    <w:rsid w:val="00F0333F"/>
    <w:rsid w:val="00F0469A"/>
    <w:rsid w:val="00F10751"/>
    <w:rsid w:val="00F17366"/>
    <w:rsid w:val="00F37315"/>
    <w:rsid w:val="00F3746D"/>
    <w:rsid w:val="00F4306E"/>
    <w:rsid w:val="00F50E2C"/>
    <w:rsid w:val="00F55572"/>
    <w:rsid w:val="00F57D0F"/>
    <w:rsid w:val="00F61679"/>
    <w:rsid w:val="00F66065"/>
    <w:rsid w:val="00F67738"/>
    <w:rsid w:val="00F7539E"/>
    <w:rsid w:val="00F82DBF"/>
    <w:rsid w:val="00F83BA1"/>
    <w:rsid w:val="00F8504C"/>
    <w:rsid w:val="00F96721"/>
    <w:rsid w:val="00F97107"/>
    <w:rsid w:val="00FA1E47"/>
    <w:rsid w:val="00FA2F1E"/>
    <w:rsid w:val="00FA60F8"/>
    <w:rsid w:val="00FB0D73"/>
    <w:rsid w:val="00FB21B1"/>
    <w:rsid w:val="00FB3AFB"/>
    <w:rsid w:val="00FC29CA"/>
    <w:rsid w:val="00FC37F3"/>
    <w:rsid w:val="00FC61C6"/>
    <w:rsid w:val="00FD0818"/>
    <w:rsid w:val="00FD0DF4"/>
    <w:rsid w:val="00FD4411"/>
    <w:rsid w:val="00FE188F"/>
    <w:rsid w:val="00FE3361"/>
    <w:rsid w:val="00FE3C99"/>
    <w:rsid w:val="00FE52DF"/>
    <w:rsid w:val="00FE6AC8"/>
    <w:rsid w:val="00FF65DB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56E2C2"/>
  <w15:docId w15:val="{23650626-42F2-45C1-9175-34CC4FD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A76E40"/>
    <w:pPr>
      <w:spacing w:after="120"/>
      <w:ind w:firstLine="0"/>
      <w:jc w:val="center"/>
    </w:pPr>
    <w:rPr>
      <w:b/>
      <w:bCs/>
      <w:color w:val="17365D" w:themeColor="text2" w:themeShade="BF"/>
      <w:sz w:val="24"/>
      <w:szCs w:val="24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yBodyText">
    <w:name w:val="MyBodyText"/>
    <w:basedOn w:val="Normal"/>
    <w:qFormat/>
    <w:rsid w:val="005615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1A52EDBAF90458BAED06AD9B5835A" ma:contentTypeVersion="7" ma:contentTypeDescription="Create a new document." ma:contentTypeScope="" ma:versionID="8d5894b4d5d7f2555a4066a0b8a6e14c">
  <xsd:schema xmlns:xsd="http://www.w3.org/2001/XMLSchema" xmlns:xs="http://www.w3.org/2001/XMLSchema" xmlns:p="http://schemas.microsoft.com/office/2006/metadata/properties" xmlns:ns3="12785b64-6357-49ae-9409-49128930aaa6" xmlns:ns4="f13e6246-cd4f-4864-b192-e7c6c15d242f" targetNamespace="http://schemas.microsoft.com/office/2006/metadata/properties" ma:root="true" ma:fieldsID="6da19eece9460fd3baf9341b3156d241" ns3:_="" ns4:_="">
    <xsd:import namespace="12785b64-6357-49ae-9409-49128930aaa6"/>
    <xsd:import namespace="f13e6246-cd4f-4864-b192-e7c6c15d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5b64-6357-49ae-9409-4912893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e6246-cd4f-4864-b192-e7c6c15d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4D861-1DA6-41ED-A855-DE4EB2987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5b64-6357-49ae-9409-49128930aaa6"/>
    <ds:schemaRef ds:uri="f13e6246-cd4f-4864-b192-e7c6c15d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3276B-FC76-4BD0-9C87-DEA74ABDC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C57DD-58DC-4C6F-84B4-41DBA4017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Abbott, Richard</cp:lastModifiedBy>
  <cp:revision>2</cp:revision>
  <cp:lastPrinted>2020-09-15T03:59:00Z</cp:lastPrinted>
  <dcterms:created xsi:type="dcterms:W3CDTF">2020-09-22T01:59:00Z</dcterms:created>
  <dcterms:modified xsi:type="dcterms:W3CDTF">2020-09-22T01:59:00Z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0x010100D8B1A52EDBAF90458BAED06AD9B5835A</vt:lpwstr>
  </property>
</Properties>
</file>